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4F" w:rsidRPr="00BD714F" w:rsidRDefault="00BD714F" w:rsidP="00BD71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BD714F">
        <w:rPr>
          <w:rFonts w:ascii="Times New Roman" w:eastAsia="Times New Roman" w:hAnsi="Times New Roman" w:cs="Times New Roman"/>
          <w:b/>
          <w:bCs/>
          <w:kern w:val="36"/>
          <w:sz w:val="48"/>
          <w:szCs w:val="48"/>
          <w:lang w:eastAsia="es-ES"/>
        </w:rPr>
        <w:t>Constitución francesa de 1791</w:t>
      </w:r>
    </w:p>
    <w:p w:rsidR="00BD714F" w:rsidRPr="00BD714F" w:rsidRDefault="00BD714F" w:rsidP="00BD714F">
      <w:pPr>
        <w:spacing w:after="0"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De Wikipedia, la enciclopedia libre</w:t>
      </w:r>
    </w:p>
    <w:p w:rsidR="00BD714F" w:rsidRPr="00BD714F" w:rsidRDefault="00BD714F" w:rsidP="00BD714F">
      <w:pPr>
        <w:spacing w:after="0"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Saltar a: </w:t>
      </w:r>
      <w:hyperlink r:id="rId5" w:anchor="mw-head" w:history="1">
        <w:r w:rsidRPr="00BD714F">
          <w:rPr>
            <w:rFonts w:ascii="Times New Roman" w:eastAsia="Times New Roman" w:hAnsi="Times New Roman" w:cs="Times New Roman"/>
            <w:color w:val="0000FF"/>
            <w:sz w:val="24"/>
            <w:szCs w:val="24"/>
            <w:u w:val="single"/>
            <w:lang w:eastAsia="es-ES"/>
          </w:rPr>
          <w:t>navegación</w:t>
        </w:r>
      </w:hyperlink>
      <w:r w:rsidRPr="00BD714F">
        <w:rPr>
          <w:rFonts w:ascii="Times New Roman" w:eastAsia="Times New Roman" w:hAnsi="Times New Roman" w:cs="Times New Roman"/>
          <w:sz w:val="24"/>
          <w:szCs w:val="24"/>
          <w:lang w:eastAsia="es-ES"/>
        </w:rPr>
        <w:t xml:space="preserve">, </w:t>
      </w:r>
      <w:hyperlink r:id="rId6" w:anchor="p-search" w:history="1">
        <w:r w:rsidRPr="00BD714F">
          <w:rPr>
            <w:rFonts w:ascii="Times New Roman" w:eastAsia="Times New Roman" w:hAnsi="Times New Roman" w:cs="Times New Roman"/>
            <w:color w:val="0000FF"/>
            <w:sz w:val="24"/>
            <w:szCs w:val="24"/>
            <w:u w:val="single"/>
            <w:lang w:eastAsia="es-ES"/>
          </w:rPr>
          <w:t>búsqueda</w:t>
        </w:r>
      </w:hyperlink>
      <w:r w:rsidRPr="00BD714F">
        <w:rPr>
          <w:rFonts w:ascii="Times New Roman" w:eastAsia="Times New Roman" w:hAnsi="Times New Roman" w:cs="Times New Roman"/>
          <w:sz w:val="24"/>
          <w:szCs w:val="24"/>
          <w:lang w:eastAsia="es-ES"/>
        </w:rPr>
        <w:t xml:space="preserve"> </w:t>
      </w:r>
    </w:p>
    <w:p w:rsidR="00BD714F" w:rsidRPr="00BD714F" w:rsidRDefault="00BD714F" w:rsidP="00BD71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619500" cy="2409825"/>
            <wp:effectExtent l="19050" t="0" r="0" b="0"/>
            <wp:docPr id="1" name="Imagen 1" descr="Bandera de Francia (1790-1794) vigente durante la monarquía constitucional francesa.">
              <a:hlinkClick xmlns:a="http://schemas.openxmlformats.org/drawingml/2006/main" r:id="rId7" tooltip="&quot;Bandera de Francia (1790-1794) vigente durante la monarquía constitucional france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de Francia (1790-1794) vigente durante la monarquía constitucional francesa.">
                      <a:hlinkClick r:id="rId7" tooltip="&quot;Bandera de Francia (1790-1794) vigente durante la monarquía constitucional francesa.&quot;"/>
                    </pic:cNvPr>
                    <pic:cNvPicPr>
                      <a:picLocks noChangeAspect="1" noChangeArrowheads="1"/>
                    </pic:cNvPicPr>
                  </pic:nvPicPr>
                  <pic:blipFill>
                    <a:blip r:embed="rId8"/>
                    <a:srcRect/>
                    <a:stretch>
                      <a:fillRect/>
                    </a:stretch>
                  </pic:blipFill>
                  <pic:spPr bwMode="auto">
                    <a:xfrm>
                      <a:off x="0" y="0"/>
                      <a:ext cx="3619500" cy="2409825"/>
                    </a:xfrm>
                    <a:prstGeom prst="rect">
                      <a:avLst/>
                    </a:prstGeom>
                    <a:noFill/>
                    <a:ln w="9525">
                      <a:noFill/>
                      <a:miter lim="800000"/>
                      <a:headEnd/>
                      <a:tailEnd/>
                    </a:ln>
                  </pic:spPr>
                </pic:pic>
              </a:graphicData>
            </a:graphic>
          </wp:inline>
        </w:drawing>
      </w:r>
    </w:p>
    <w:p w:rsidR="00BD714F" w:rsidRPr="00BD714F" w:rsidRDefault="00BD714F" w:rsidP="00BD714F">
      <w:p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La </w:t>
      </w:r>
      <w:r w:rsidRPr="00BD714F">
        <w:rPr>
          <w:rFonts w:ascii="Times New Roman" w:eastAsia="Times New Roman" w:hAnsi="Times New Roman" w:cs="Times New Roman"/>
          <w:b/>
          <w:bCs/>
          <w:sz w:val="24"/>
          <w:szCs w:val="24"/>
          <w:lang w:eastAsia="es-ES"/>
        </w:rPr>
        <w:t>Constitución francesa de 1791</w:t>
      </w:r>
      <w:r w:rsidRPr="00BD714F">
        <w:rPr>
          <w:rFonts w:ascii="Times New Roman" w:eastAsia="Times New Roman" w:hAnsi="Times New Roman" w:cs="Times New Roman"/>
          <w:sz w:val="24"/>
          <w:szCs w:val="24"/>
          <w:lang w:eastAsia="es-ES"/>
        </w:rPr>
        <w:t xml:space="preserve">, la primera </w:t>
      </w:r>
      <w:hyperlink r:id="rId9" w:tooltip="Constitución" w:history="1">
        <w:r w:rsidRPr="00BD714F">
          <w:rPr>
            <w:rFonts w:ascii="Times New Roman" w:eastAsia="Times New Roman" w:hAnsi="Times New Roman" w:cs="Times New Roman"/>
            <w:color w:val="0000FF"/>
            <w:sz w:val="24"/>
            <w:szCs w:val="24"/>
            <w:u w:val="single"/>
            <w:lang w:eastAsia="es-ES"/>
          </w:rPr>
          <w:t>constitución</w:t>
        </w:r>
      </w:hyperlink>
      <w:r w:rsidRPr="00BD714F">
        <w:rPr>
          <w:rFonts w:ascii="Times New Roman" w:eastAsia="Times New Roman" w:hAnsi="Times New Roman" w:cs="Times New Roman"/>
          <w:sz w:val="24"/>
          <w:szCs w:val="24"/>
          <w:lang w:eastAsia="es-ES"/>
        </w:rPr>
        <w:t xml:space="preserve"> escrita de la historia francesa, fue promulgada por la </w:t>
      </w:r>
      <w:hyperlink r:id="rId10" w:tooltip="Asamblea Nacional Constituyente" w:history="1">
        <w:r w:rsidRPr="00BD714F">
          <w:rPr>
            <w:rFonts w:ascii="Times New Roman" w:eastAsia="Times New Roman" w:hAnsi="Times New Roman" w:cs="Times New Roman"/>
            <w:color w:val="0000FF"/>
            <w:sz w:val="24"/>
            <w:szCs w:val="24"/>
            <w:u w:val="single"/>
            <w:lang w:eastAsia="es-ES"/>
          </w:rPr>
          <w:t>Asamblea Nacional Constituyente</w:t>
        </w:r>
      </w:hyperlink>
      <w:r w:rsidRPr="00BD714F">
        <w:rPr>
          <w:rFonts w:ascii="Times New Roman" w:eastAsia="Times New Roman" w:hAnsi="Times New Roman" w:cs="Times New Roman"/>
          <w:sz w:val="24"/>
          <w:szCs w:val="24"/>
          <w:lang w:eastAsia="es-ES"/>
        </w:rPr>
        <w:t xml:space="preserve"> y aceptada por </w:t>
      </w:r>
      <w:hyperlink r:id="rId11" w:tooltip="Luis XVI" w:history="1">
        <w:r w:rsidRPr="00BD714F">
          <w:rPr>
            <w:rFonts w:ascii="Times New Roman" w:eastAsia="Times New Roman" w:hAnsi="Times New Roman" w:cs="Times New Roman"/>
            <w:color w:val="0000FF"/>
            <w:sz w:val="24"/>
            <w:szCs w:val="24"/>
            <w:u w:val="single"/>
            <w:lang w:eastAsia="es-ES"/>
          </w:rPr>
          <w:t>Luis XVI</w:t>
        </w:r>
      </w:hyperlink>
      <w:r w:rsidRPr="00BD714F">
        <w:rPr>
          <w:rFonts w:ascii="Times New Roman" w:eastAsia="Times New Roman" w:hAnsi="Times New Roman" w:cs="Times New Roman"/>
          <w:sz w:val="24"/>
          <w:szCs w:val="24"/>
          <w:lang w:eastAsia="es-ES"/>
        </w:rPr>
        <w:t xml:space="preserve"> el 3 de </w:t>
      </w:r>
      <w:hyperlink r:id="rId12" w:tooltip="Septiembre" w:history="1">
        <w:r w:rsidRPr="00BD714F">
          <w:rPr>
            <w:rFonts w:ascii="Times New Roman" w:eastAsia="Times New Roman" w:hAnsi="Times New Roman" w:cs="Times New Roman"/>
            <w:color w:val="0000FF"/>
            <w:sz w:val="24"/>
            <w:szCs w:val="24"/>
            <w:u w:val="single"/>
            <w:lang w:eastAsia="es-ES"/>
          </w:rPr>
          <w:t>septiembre</w:t>
        </w:r>
      </w:hyperlink>
      <w:r w:rsidRPr="00BD714F">
        <w:rPr>
          <w:rFonts w:ascii="Times New Roman" w:eastAsia="Times New Roman" w:hAnsi="Times New Roman" w:cs="Times New Roman"/>
          <w:sz w:val="24"/>
          <w:szCs w:val="24"/>
          <w:lang w:eastAsia="es-ES"/>
        </w:rPr>
        <w:t xml:space="preserve"> de </w:t>
      </w:r>
      <w:hyperlink r:id="rId13" w:tooltip="1791" w:history="1">
        <w:r w:rsidRPr="00BD714F">
          <w:rPr>
            <w:rFonts w:ascii="Times New Roman" w:eastAsia="Times New Roman" w:hAnsi="Times New Roman" w:cs="Times New Roman"/>
            <w:color w:val="0000FF"/>
            <w:sz w:val="24"/>
            <w:szCs w:val="24"/>
            <w:u w:val="single"/>
            <w:lang w:eastAsia="es-ES"/>
          </w:rPr>
          <w:t>1791</w:t>
        </w:r>
      </w:hyperlink>
      <w:r w:rsidRPr="00BD714F">
        <w:rPr>
          <w:rFonts w:ascii="Times New Roman" w:eastAsia="Times New Roman" w:hAnsi="Times New Roman" w:cs="Times New Roman"/>
          <w:sz w:val="24"/>
          <w:szCs w:val="24"/>
          <w:lang w:eastAsia="es-ES"/>
        </w:rPr>
        <w:t xml:space="preserve">. Contenía la reforma del Estado francés, quedando </w:t>
      </w:r>
      <w:hyperlink r:id="rId14" w:tooltip="Francia" w:history="1">
        <w:r w:rsidRPr="00BD714F">
          <w:rPr>
            <w:rFonts w:ascii="Times New Roman" w:eastAsia="Times New Roman" w:hAnsi="Times New Roman" w:cs="Times New Roman"/>
            <w:color w:val="0000FF"/>
            <w:sz w:val="24"/>
            <w:szCs w:val="24"/>
            <w:u w:val="single"/>
            <w:lang w:eastAsia="es-ES"/>
          </w:rPr>
          <w:t>Francia</w:t>
        </w:r>
      </w:hyperlink>
      <w:r w:rsidRPr="00BD714F">
        <w:rPr>
          <w:rFonts w:ascii="Times New Roman" w:eastAsia="Times New Roman" w:hAnsi="Times New Roman" w:cs="Times New Roman"/>
          <w:sz w:val="24"/>
          <w:szCs w:val="24"/>
          <w:lang w:eastAsia="es-ES"/>
        </w:rPr>
        <w:t xml:space="preserve"> configurada como una </w:t>
      </w:r>
      <w:hyperlink r:id="rId15" w:tooltip="Monarquía constitucional" w:history="1">
        <w:r w:rsidRPr="00BD714F">
          <w:rPr>
            <w:rFonts w:ascii="Times New Roman" w:eastAsia="Times New Roman" w:hAnsi="Times New Roman" w:cs="Times New Roman"/>
            <w:color w:val="0000FF"/>
            <w:sz w:val="24"/>
            <w:szCs w:val="24"/>
            <w:u w:val="single"/>
            <w:lang w:eastAsia="es-ES"/>
          </w:rPr>
          <w:t>monarquía constitucional</w:t>
        </w:r>
      </w:hyperlink>
      <w:r w:rsidRPr="00BD714F">
        <w:rPr>
          <w:rFonts w:ascii="Times New Roman" w:eastAsia="Times New Roman" w:hAnsi="Times New Roman" w:cs="Times New Roman"/>
          <w:sz w:val="24"/>
          <w:szCs w:val="24"/>
          <w:lang w:eastAsia="es-ES"/>
        </w:rPr>
        <w:t>.</w:t>
      </w:r>
    </w:p>
    <w:p w:rsidR="00BD714F" w:rsidRPr="00BD714F" w:rsidRDefault="00BD714F" w:rsidP="00BD714F">
      <w:p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Las antiguas divisiones administrativas eran sustituidas por los </w:t>
      </w:r>
      <w:hyperlink r:id="rId16" w:tooltip="Departamentos de Francia" w:history="1">
        <w:r w:rsidRPr="00BD714F">
          <w:rPr>
            <w:rFonts w:ascii="Times New Roman" w:eastAsia="Times New Roman" w:hAnsi="Times New Roman" w:cs="Times New Roman"/>
            <w:color w:val="0000FF"/>
            <w:sz w:val="24"/>
            <w:szCs w:val="24"/>
            <w:u w:val="single"/>
            <w:lang w:eastAsia="es-ES"/>
          </w:rPr>
          <w:t>departamentos</w:t>
        </w:r>
      </w:hyperlink>
      <w:r w:rsidRPr="00BD714F">
        <w:rPr>
          <w:rFonts w:ascii="Times New Roman" w:eastAsia="Times New Roman" w:hAnsi="Times New Roman" w:cs="Times New Roman"/>
          <w:sz w:val="24"/>
          <w:szCs w:val="24"/>
          <w:lang w:eastAsia="es-ES"/>
        </w:rPr>
        <w:t>, cuyas autoridades serán elegidas localmente.</w:t>
      </w:r>
    </w:p>
    <w:p w:rsidR="00BD714F" w:rsidRPr="00BD714F" w:rsidRDefault="00BD714F" w:rsidP="00BD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La elaboración de las </w:t>
      </w:r>
      <w:hyperlink r:id="rId17" w:tooltip="Ley" w:history="1">
        <w:r w:rsidRPr="00BD714F">
          <w:rPr>
            <w:rFonts w:ascii="Times New Roman" w:eastAsia="Times New Roman" w:hAnsi="Times New Roman" w:cs="Times New Roman"/>
            <w:color w:val="0000FF"/>
            <w:sz w:val="24"/>
            <w:szCs w:val="24"/>
            <w:u w:val="single"/>
            <w:lang w:eastAsia="es-ES"/>
          </w:rPr>
          <w:t>leyes</w:t>
        </w:r>
      </w:hyperlink>
      <w:r w:rsidRPr="00BD714F">
        <w:rPr>
          <w:rFonts w:ascii="Times New Roman" w:eastAsia="Times New Roman" w:hAnsi="Times New Roman" w:cs="Times New Roman"/>
          <w:sz w:val="24"/>
          <w:szCs w:val="24"/>
          <w:lang w:eastAsia="es-ES"/>
        </w:rPr>
        <w:t xml:space="preserve"> correspondía a una </w:t>
      </w:r>
      <w:hyperlink r:id="rId18" w:tooltip="Asamblea Legislativa (Francia)" w:history="1">
        <w:r w:rsidRPr="00BD714F">
          <w:rPr>
            <w:rFonts w:ascii="Times New Roman" w:eastAsia="Times New Roman" w:hAnsi="Times New Roman" w:cs="Times New Roman"/>
            <w:color w:val="0000FF"/>
            <w:sz w:val="24"/>
            <w:szCs w:val="24"/>
            <w:u w:val="single"/>
            <w:lang w:eastAsia="es-ES"/>
          </w:rPr>
          <w:t>Asamblea Legislativa</w:t>
        </w:r>
      </w:hyperlink>
      <w:r w:rsidRPr="00BD714F">
        <w:rPr>
          <w:rFonts w:ascii="Times New Roman" w:eastAsia="Times New Roman" w:hAnsi="Times New Roman" w:cs="Times New Roman"/>
          <w:sz w:val="24"/>
          <w:szCs w:val="24"/>
          <w:lang w:eastAsia="es-ES"/>
        </w:rPr>
        <w:t>. Votaba las leyes, los impuestos y declaraba la guerra.</w:t>
      </w:r>
    </w:p>
    <w:p w:rsidR="00BD714F" w:rsidRPr="00BD714F" w:rsidRDefault="00BD714F" w:rsidP="00BD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El poder ejecutivo quedaba en manos de la </w:t>
      </w:r>
      <w:hyperlink r:id="rId19" w:tooltip="Monarquía" w:history="1">
        <w:r w:rsidRPr="00BD714F">
          <w:rPr>
            <w:rFonts w:ascii="Times New Roman" w:eastAsia="Times New Roman" w:hAnsi="Times New Roman" w:cs="Times New Roman"/>
            <w:color w:val="0000FF"/>
            <w:sz w:val="24"/>
            <w:szCs w:val="24"/>
            <w:u w:val="single"/>
            <w:lang w:eastAsia="es-ES"/>
          </w:rPr>
          <w:t>monarquía</w:t>
        </w:r>
      </w:hyperlink>
      <w:r w:rsidRPr="00BD714F">
        <w:rPr>
          <w:rFonts w:ascii="Times New Roman" w:eastAsia="Times New Roman" w:hAnsi="Times New Roman" w:cs="Times New Roman"/>
          <w:sz w:val="24"/>
          <w:szCs w:val="24"/>
          <w:lang w:eastAsia="es-ES"/>
        </w:rPr>
        <w:t>, el rey tiene el poder de nombrar y destituir a los ministros.</w:t>
      </w:r>
    </w:p>
    <w:p w:rsidR="00BD714F" w:rsidRPr="00BD714F" w:rsidRDefault="00BD714F" w:rsidP="00BD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El </w:t>
      </w:r>
      <w:hyperlink r:id="rId20" w:tooltip="Poder judicial" w:history="1">
        <w:r w:rsidRPr="00BD714F">
          <w:rPr>
            <w:rFonts w:ascii="Times New Roman" w:eastAsia="Times New Roman" w:hAnsi="Times New Roman" w:cs="Times New Roman"/>
            <w:color w:val="0000FF"/>
            <w:sz w:val="24"/>
            <w:szCs w:val="24"/>
            <w:u w:val="single"/>
            <w:lang w:eastAsia="es-ES"/>
          </w:rPr>
          <w:t>poder judicial</w:t>
        </w:r>
      </w:hyperlink>
      <w:r w:rsidRPr="00BD714F">
        <w:rPr>
          <w:rFonts w:ascii="Times New Roman" w:eastAsia="Times New Roman" w:hAnsi="Times New Roman" w:cs="Times New Roman"/>
          <w:sz w:val="24"/>
          <w:szCs w:val="24"/>
          <w:lang w:eastAsia="es-ES"/>
        </w:rPr>
        <w:t xml:space="preserve"> se otorgaba a unos tribunales independientes.</w:t>
      </w:r>
    </w:p>
    <w:p w:rsidR="00BD714F" w:rsidRPr="00BD714F" w:rsidRDefault="00BD714F" w:rsidP="00BD714F">
      <w:p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El sistema fiscal también fue modificado: se eliminaron los </w:t>
      </w:r>
      <w:hyperlink r:id="rId21" w:tooltip="Impuesto directo" w:history="1">
        <w:r w:rsidRPr="00BD714F">
          <w:rPr>
            <w:rFonts w:ascii="Times New Roman" w:eastAsia="Times New Roman" w:hAnsi="Times New Roman" w:cs="Times New Roman"/>
            <w:color w:val="0000FF"/>
            <w:sz w:val="24"/>
            <w:szCs w:val="24"/>
            <w:u w:val="single"/>
            <w:lang w:eastAsia="es-ES"/>
          </w:rPr>
          <w:t>impuestos indirectos</w:t>
        </w:r>
      </w:hyperlink>
      <w:r w:rsidRPr="00BD714F">
        <w:rPr>
          <w:rFonts w:ascii="Times New Roman" w:eastAsia="Times New Roman" w:hAnsi="Times New Roman" w:cs="Times New Roman"/>
          <w:sz w:val="24"/>
          <w:szCs w:val="24"/>
          <w:lang w:eastAsia="es-ES"/>
        </w:rPr>
        <w:t xml:space="preserve"> y se implantaron </w:t>
      </w:r>
      <w:hyperlink r:id="rId22" w:tooltip="Impuesto directo" w:history="1">
        <w:r w:rsidRPr="00BD714F">
          <w:rPr>
            <w:rFonts w:ascii="Times New Roman" w:eastAsia="Times New Roman" w:hAnsi="Times New Roman" w:cs="Times New Roman"/>
            <w:color w:val="0000FF"/>
            <w:sz w:val="24"/>
            <w:szCs w:val="24"/>
            <w:u w:val="single"/>
            <w:lang w:eastAsia="es-ES"/>
          </w:rPr>
          <w:t>impuestos directos</w:t>
        </w:r>
      </w:hyperlink>
      <w:r w:rsidRPr="00BD714F">
        <w:rPr>
          <w:rFonts w:ascii="Times New Roman" w:eastAsia="Times New Roman" w:hAnsi="Times New Roman" w:cs="Times New Roman"/>
          <w:sz w:val="24"/>
          <w:szCs w:val="24"/>
          <w:lang w:eastAsia="es-ES"/>
        </w:rPr>
        <w:t xml:space="preserve">, cuya cantidad dependía de la </w:t>
      </w:r>
      <w:hyperlink r:id="rId23" w:tooltip="Riqueza" w:history="1">
        <w:r w:rsidRPr="00BD714F">
          <w:rPr>
            <w:rFonts w:ascii="Times New Roman" w:eastAsia="Times New Roman" w:hAnsi="Times New Roman" w:cs="Times New Roman"/>
            <w:color w:val="0000FF"/>
            <w:sz w:val="24"/>
            <w:szCs w:val="24"/>
            <w:u w:val="single"/>
            <w:lang w:eastAsia="es-ES"/>
          </w:rPr>
          <w:t>riqueza</w:t>
        </w:r>
      </w:hyperlink>
      <w:r w:rsidRPr="00BD714F">
        <w:rPr>
          <w:rFonts w:ascii="Times New Roman" w:eastAsia="Times New Roman" w:hAnsi="Times New Roman" w:cs="Times New Roman"/>
          <w:sz w:val="24"/>
          <w:szCs w:val="24"/>
          <w:lang w:eastAsia="es-ES"/>
        </w:rPr>
        <w:t xml:space="preserve"> que se poseyera (ya fueran tierras, propiedades urbanas o negocios industriales o comerciales).</w:t>
      </w:r>
    </w:p>
    <w:p w:rsidR="00BD714F" w:rsidRPr="00BD714F" w:rsidRDefault="00BD714F" w:rsidP="00BD714F">
      <w:p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t xml:space="preserve">El </w:t>
      </w:r>
      <w:r w:rsidRPr="00BD714F">
        <w:rPr>
          <w:rFonts w:ascii="Times New Roman" w:eastAsia="Times New Roman" w:hAnsi="Times New Roman" w:cs="Times New Roman"/>
          <w:b/>
          <w:bCs/>
          <w:sz w:val="24"/>
          <w:szCs w:val="24"/>
          <w:lang w:eastAsia="es-ES"/>
        </w:rPr>
        <w:t>sistema de elección de los diputados</w:t>
      </w:r>
      <w:r w:rsidRPr="00BD714F">
        <w:rPr>
          <w:rFonts w:ascii="Times New Roman" w:eastAsia="Times New Roman" w:hAnsi="Times New Roman" w:cs="Times New Roman"/>
          <w:sz w:val="24"/>
          <w:szCs w:val="24"/>
          <w:lang w:eastAsia="es-ES"/>
        </w:rPr>
        <w:t xml:space="preserve"> de la Asamblea Legislativa era el siguiente: se clasificaba a los varones franceses (las mujeres quedaron excluidas) en "activos" (los que pagaban un determinado nivel de impuestos directos, tuviesen más de 25 años y supiesen leer y escribir) y "pasivos" (quienes, por no tener propiedades o negocios, no pagasen impuestos o fuesen </w:t>
      </w:r>
      <w:hyperlink r:id="rId24" w:tooltip="Analfabetismo" w:history="1">
        <w:r w:rsidRPr="00BD714F">
          <w:rPr>
            <w:rFonts w:ascii="Times New Roman" w:eastAsia="Times New Roman" w:hAnsi="Times New Roman" w:cs="Times New Roman"/>
            <w:color w:val="0000FF"/>
            <w:sz w:val="24"/>
            <w:szCs w:val="24"/>
            <w:u w:val="single"/>
            <w:lang w:eastAsia="es-ES"/>
          </w:rPr>
          <w:t>analfabetos</w:t>
        </w:r>
      </w:hyperlink>
      <w:r w:rsidRPr="00BD714F">
        <w:rPr>
          <w:rFonts w:ascii="Times New Roman" w:eastAsia="Times New Roman" w:hAnsi="Times New Roman" w:cs="Times New Roman"/>
          <w:sz w:val="24"/>
          <w:szCs w:val="24"/>
          <w:lang w:eastAsia="es-ES"/>
        </w:rPr>
        <w:t xml:space="preserve">). Sólo los ciudadanos "activos" elegían a los electores de su departamento. Dichos electores eran quienes escogían a los </w:t>
      </w:r>
      <w:hyperlink r:id="rId25" w:tooltip="Diputado" w:history="1">
        <w:r w:rsidRPr="00BD714F">
          <w:rPr>
            <w:rFonts w:ascii="Times New Roman" w:eastAsia="Times New Roman" w:hAnsi="Times New Roman" w:cs="Times New Roman"/>
            <w:color w:val="0000FF"/>
            <w:sz w:val="24"/>
            <w:szCs w:val="24"/>
            <w:u w:val="single"/>
            <w:lang w:eastAsia="es-ES"/>
          </w:rPr>
          <w:t>diputados</w:t>
        </w:r>
      </w:hyperlink>
      <w:r w:rsidRPr="00BD714F">
        <w:rPr>
          <w:rFonts w:ascii="Times New Roman" w:eastAsia="Times New Roman" w:hAnsi="Times New Roman" w:cs="Times New Roman"/>
          <w:sz w:val="24"/>
          <w:szCs w:val="24"/>
          <w:lang w:eastAsia="es-ES"/>
        </w:rPr>
        <w:t xml:space="preserve"> provinciales para la asamblea. A este tipo de elección se le llama </w:t>
      </w:r>
      <w:hyperlink r:id="rId26" w:tooltip="Sufragio censitario" w:history="1">
        <w:r w:rsidRPr="00BD714F">
          <w:rPr>
            <w:rFonts w:ascii="Times New Roman" w:eastAsia="Times New Roman" w:hAnsi="Times New Roman" w:cs="Times New Roman"/>
            <w:b/>
            <w:bCs/>
            <w:color w:val="0000FF"/>
            <w:sz w:val="24"/>
            <w:szCs w:val="24"/>
            <w:u w:val="single"/>
            <w:lang w:eastAsia="es-ES"/>
          </w:rPr>
          <w:t>censitaria</w:t>
        </w:r>
      </w:hyperlink>
      <w:r w:rsidRPr="00BD714F">
        <w:rPr>
          <w:rFonts w:ascii="Times New Roman" w:eastAsia="Times New Roman" w:hAnsi="Times New Roman" w:cs="Times New Roman"/>
          <w:sz w:val="24"/>
          <w:szCs w:val="24"/>
          <w:lang w:eastAsia="es-ES"/>
        </w:rPr>
        <w:t xml:space="preserve"> (sólo pueden votar los más ricos) e </w:t>
      </w:r>
      <w:hyperlink r:id="rId27" w:tooltip="Sufragio indirecto" w:history="1">
        <w:r w:rsidRPr="00BD714F">
          <w:rPr>
            <w:rFonts w:ascii="Times New Roman" w:eastAsia="Times New Roman" w:hAnsi="Times New Roman" w:cs="Times New Roman"/>
            <w:b/>
            <w:bCs/>
            <w:color w:val="0000FF"/>
            <w:sz w:val="24"/>
            <w:szCs w:val="24"/>
            <w:u w:val="single"/>
            <w:lang w:eastAsia="es-ES"/>
          </w:rPr>
          <w:t>indirecta</w:t>
        </w:r>
      </w:hyperlink>
      <w:r w:rsidRPr="00BD714F">
        <w:rPr>
          <w:rFonts w:ascii="Times New Roman" w:eastAsia="Times New Roman" w:hAnsi="Times New Roman" w:cs="Times New Roman"/>
          <w:sz w:val="24"/>
          <w:szCs w:val="24"/>
          <w:lang w:eastAsia="es-ES"/>
        </w:rPr>
        <w:t>, puesto que los cargos importantes no son votados directamente por la población, sino a través de sus representantes.</w:t>
      </w:r>
    </w:p>
    <w:p w:rsidR="00BD714F" w:rsidRPr="00BD714F" w:rsidRDefault="00BD714F" w:rsidP="00BD714F">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D714F">
        <w:rPr>
          <w:rFonts w:ascii="Times New Roman" w:eastAsia="Times New Roman" w:hAnsi="Times New Roman" w:cs="Times New Roman"/>
          <w:b/>
          <w:bCs/>
          <w:sz w:val="36"/>
          <w:szCs w:val="36"/>
          <w:lang w:eastAsia="es-ES"/>
        </w:rPr>
        <w:t>[</w:t>
      </w:r>
      <w:hyperlink r:id="rId28" w:tooltip="Editar sección: Preámbulo" w:history="1">
        <w:r w:rsidRPr="00BD714F">
          <w:rPr>
            <w:rFonts w:ascii="Times New Roman" w:eastAsia="Times New Roman" w:hAnsi="Times New Roman" w:cs="Times New Roman"/>
            <w:b/>
            <w:bCs/>
            <w:color w:val="0000FF"/>
            <w:sz w:val="36"/>
            <w:szCs w:val="36"/>
            <w:u w:val="single"/>
            <w:lang w:eastAsia="es-ES"/>
          </w:rPr>
          <w:t>editar</w:t>
        </w:r>
      </w:hyperlink>
      <w:r w:rsidRPr="00BD714F">
        <w:rPr>
          <w:rFonts w:ascii="Times New Roman" w:eastAsia="Times New Roman" w:hAnsi="Times New Roman" w:cs="Times New Roman"/>
          <w:b/>
          <w:bCs/>
          <w:sz w:val="36"/>
          <w:szCs w:val="36"/>
          <w:lang w:eastAsia="es-ES"/>
        </w:rPr>
        <w:t>] Preámbulo</w:t>
      </w:r>
    </w:p>
    <w:p w:rsidR="00BD714F" w:rsidRPr="00BD714F" w:rsidRDefault="00BD714F" w:rsidP="00BD714F">
      <w:pPr>
        <w:spacing w:before="100" w:beforeAutospacing="1" w:after="100" w:afterAutospacing="1" w:line="240" w:lineRule="auto"/>
        <w:rPr>
          <w:rFonts w:ascii="Times New Roman" w:eastAsia="Times New Roman" w:hAnsi="Times New Roman" w:cs="Times New Roman"/>
          <w:sz w:val="24"/>
          <w:szCs w:val="24"/>
          <w:lang w:eastAsia="es-ES"/>
        </w:rPr>
      </w:pPr>
      <w:r w:rsidRPr="00BD714F">
        <w:rPr>
          <w:rFonts w:ascii="Times New Roman" w:eastAsia="Times New Roman" w:hAnsi="Times New Roman" w:cs="Times New Roman"/>
          <w:sz w:val="24"/>
          <w:szCs w:val="24"/>
          <w:lang w:eastAsia="es-ES"/>
        </w:rPr>
        <w:lastRenderedPageBreak/>
        <w:t xml:space="preserve">El preámbulo de la constitución francesa de 1791 fue la Declaración de los </w:t>
      </w:r>
      <w:r w:rsidRPr="00BD714F">
        <w:rPr>
          <w:rFonts w:ascii="Times New Roman" w:eastAsia="Times New Roman" w:hAnsi="Times New Roman" w:cs="Times New Roman"/>
          <w:i/>
          <w:iCs/>
          <w:sz w:val="24"/>
          <w:szCs w:val="24"/>
          <w:lang w:eastAsia="es-ES"/>
        </w:rPr>
        <w:t>Derechos del hombre y del ciudadano</w:t>
      </w:r>
      <w:r w:rsidRPr="00BD714F">
        <w:rPr>
          <w:rFonts w:ascii="Times New Roman" w:eastAsia="Times New Roman" w:hAnsi="Times New Roman" w:cs="Times New Roman"/>
          <w:sz w:val="24"/>
          <w:szCs w:val="24"/>
          <w:lang w:eastAsia="es-ES"/>
        </w:rPr>
        <w:t>:</w:t>
      </w:r>
      <w:hyperlink r:id="rId29" w:anchor="cite_note-0" w:history="1">
        <w:r w:rsidRPr="00BD714F">
          <w:rPr>
            <w:rFonts w:ascii="Times New Roman" w:eastAsia="Times New Roman" w:hAnsi="Times New Roman" w:cs="Times New Roman"/>
            <w:vanish/>
            <w:color w:val="0000FF"/>
            <w:sz w:val="24"/>
            <w:szCs w:val="24"/>
            <w:u w:val="single"/>
            <w:vertAlign w:val="superscript"/>
            <w:lang w:eastAsia="es-ES"/>
          </w:rPr>
          <w:t>[</w:t>
        </w:r>
        <w:r w:rsidRPr="00BD714F">
          <w:rPr>
            <w:rFonts w:ascii="Times New Roman" w:eastAsia="Times New Roman" w:hAnsi="Times New Roman" w:cs="Times New Roman"/>
            <w:color w:val="0000FF"/>
            <w:sz w:val="24"/>
            <w:szCs w:val="24"/>
            <w:u w:val="single"/>
            <w:vertAlign w:val="superscript"/>
            <w:lang w:eastAsia="es-ES"/>
          </w:rPr>
          <w:t>1</w:t>
        </w:r>
        <w:r w:rsidRPr="00BD714F">
          <w:rPr>
            <w:rFonts w:ascii="Times New Roman" w:eastAsia="Times New Roman" w:hAnsi="Times New Roman" w:cs="Times New Roman"/>
            <w:vanish/>
            <w:color w:val="0000FF"/>
            <w:sz w:val="24"/>
            <w:szCs w:val="24"/>
            <w:u w:val="single"/>
            <w:vertAlign w:val="superscript"/>
            <w:lang w:eastAsia="es-ES"/>
          </w:rPr>
          <w:t>]</w:t>
        </w:r>
      </w:hyperlink>
    </w:p>
    <w:p w:rsidR="00BD714F" w:rsidRPr="00BD714F" w:rsidRDefault="00BD714F" w:rsidP="00BD714F">
      <w:pPr>
        <w:shd w:val="clear" w:color="auto" w:fill="F9F9F9"/>
        <w:spacing w:after="0" w:line="240" w:lineRule="auto"/>
        <w:rPr>
          <w:rFonts w:ascii="Times New Roman" w:eastAsia="Times New Roman" w:hAnsi="Times New Roman" w:cs="Times New Roman"/>
          <w:lang w:eastAsia="es-ES"/>
        </w:rPr>
      </w:pPr>
      <w:r w:rsidRPr="00BD714F">
        <w:rPr>
          <w:rFonts w:ascii="Times New Roman" w:eastAsia="Times New Roman" w:hAnsi="Times New Roman" w:cs="Times New Roman"/>
          <w:b/>
          <w:bCs/>
          <w:lang w:eastAsia="es-ES"/>
        </w:rPr>
        <w:t>Preámbulo</w:t>
      </w:r>
      <w:r w:rsidRPr="00BD714F">
        <w:rPr>
          <w:rFonts w:ascii="Times New Roman" w:eastAsia="Times New Roman" w:hAnsi="Times New Roman" w:cs="Times New Roman"/>
          <w:lang w:eastAsia="es-ES"/>
        </w:rPr>
        <w:t xml:space="preserve"> </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Los representantes del pueblo francés, constituidos en Asamblea nacional, considerando que la ignorancia, el olvido o el menosprecio de los derechos del hombre son las únicas causas de las calamidades públicas y de la corrupción de los gobiernos, han resuelto exponer, en una declaración solemne, los derechos naturales, inalienables y sagrados del hombre, a fin de que esta declaración, constantemente presente para todos los miembros del cuerpo social, les recuerde sin cesar sus derechos y sus deberes; a fin de que los actos del poder legislativo y del poder ejecutivo, al poder cotejarse a cada instante con la finalidad de toda institución política, sean más respetados y para que las reclamaciones de los ciudadanos, en adelante fundadas en principios simples e indiscutibles, redunden siempre en beneficio del mantenimiento de la Constitución y de la felicidad de todos.</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En consecuencia, la Asamblea nacional reconoce y declara, en presencia del Ser Supremo y bajo sus auspicios, los siguientes derechos del hombre y del ciudadano:</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primero.- Los hombres nacen y permanecen libres e iguales en derechos. Las distinciones sociales sólo pueden fundarse en la utilidad común.</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2.- La finalidad de toda asociación política es la conservación de los derechos naturales e imprescriptibles del hombre. Tales derechos son la libertad, la propiedad, la seguridad y la resistencia a la opresión.</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3.- El principio de toda soberanía reside esencialmente en la Nación. Ningún cuerpo, ningún individuo, pueden ejercer una autoridad que no emane expresamente de ella.</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4.- La libertad consiste en poder hacer todo aquello que no perjudique a otro: por eso, el ejercicio de los derechos naturales de cada hombre no tiene otros límites que los que garantizan a los demás miembros de la sociedad el goce de estos mismos derechos. Tales límites sólo pueden ser determinados por la ley.</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5.- La ley sólo tiene derecho a prohibir los actos perjudiciales para la sociedad. Nada que no esté prohibido por la ley puede ser impedido, y nadie puede ser constreñido a hacer algo que ésta no ordene.</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6.- La ley es la expresión de la voluntad general. Todos los ciudadanos tienen derecho a contribuir a su elaboración, personalmente o por medio de sus representantes. Debe ser la misma para todos, ya sea que proteja o que sancione. Como todos los ciudadanos son iguales ante ella, todos son igualmente admisibles en toda dignidad, cargo o empleo públicos, según sus capacidades y sin otra distinción que la de sus virtudes y sus talentos.</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7.- Ningún hombre puede ser acusado, arrestado o detenido, como no sea en los casos determinados por la ley y con arreglo a las formas que ésta ha prescrito. Quienes soliciten, cursen, ejecuten o hagan ejecutar órdenes arbitrarias deberán ser castigados; pero todo ciudadano convocado o aprehendido en virtud de la ley debe obedecer de inmediato; es culpable si opone resistencia.</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8.- La ley sólo debe establecer penas estricta y evidentemente necesarias, y nadie puede ser castigado sino en virtud de una ley establecida y promulgada con anterioridad al delito, y aplicada legalmente.</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lastRenderedPageBreak/>
        <w:t>Artículo 9.- Puesto que todo hombre se presume inocente mientras no sea declarado culpable, si se juzga indispensable detenerlo, todo rigor que no sea necesario para apoderarse de su persona debe ser severamente reprimido por la ley.</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10.- Nadie debe ser incomodado por sus opiniones, inclusive religiosas, a condición de que su manifestación no perturbe el orden público establecido por la ley.</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11.- La libre comunicación de pensamientos y de opiniones es uno de los derechos más preciosos del hombre; en consecuencia, todo ciudadano puede hablar, escribir e imprimir libremente, a trueque de responder del abuso de esta libertad en los casos determinados por la ley.</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12.- La garantía de los derechos del hombre y del ciudadano necesita de una fuerza pública; por lo tanto, esta fuerza ha sido instituida en beneficio de todos, y no para el provecho particular de aquellos a quienes ha sido encomendada.</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13.- Para el mantenimiento de la fuerza pública y para los gastos de administración, resulta indispensable una contribución común; ésta debe repartirse equitativamente entre los ciudadanos, proporcionalmente a su capacidad.</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14.- Los ciudadanos tienen el derecho de comprobar, por sí mismos o a través de sus representantes, la necesidad de la contribución pública, de aceptarla libremente, de vigilar su empleo y de determinar su prorrata, su base, su recaudación y su duración.</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15.- La sociedad tiene derecho a pedir cuentas de su gestión a todo agente público.</w:t>
      </w:r>
    </w:p>
    <w:p w:rsidR="00BD714F" w:rsidRPr="00BD714F" w:rsidRDefault="00BD714F" w:rsidP="00BD714F">
      <w:pPr>
        <w:shd w:val="clear" w:color="auto" w:fill="F9F9F9"/>
        <w:spacing w:before="100" w:beforeAutospacing="1" w:after="100" w:afterAutospacing="1"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16.- Toda sociedad en la cual no esté establecida la garantía de los derechos, ni determinada la separación de los poderes, carece de Constitución.</w:t>
      </w:r>
    </w:p>
    <w:p w:rsidR="00BD714F" w:rsidRPr="00BD714F" w:rsidRDefault="00BD714F" w:rsidP="00BD714F">
      <w:pPr>
        <w:shd w:val="clear" w:color="auto" w:fill="F9F9F9"/>
        <w:spacing w:line="240" w:lineRule="auto"/>
        <w:rPr>
          <w:rFonts w:ascii="Times New Roman" w:eastAsia="Times New Roman" w:hAnsi="Times New Roman" w:cs="Times New Roman"/>
          <w:lang w:eastAsia="es-ES"/>
        </w:rPr>
      </w:pPr>
      <w:r w:rsidRPr="00BD714F">
        <w:rPr>
          <w:rFonts w:ascii="Times New Roman" w:eastAsia="Times New Roman" w:hAnsi="Times New Roman" w:cs="Times New Roman"/>
          <w:lang w:eastAsia="es-ES"/>
        </w:rPr>
        <w:t>Artículo 17.- Siendo la propiedad un derecho inviolable y sagrado, nadie puede ser privado de ella, salvo cuando la necesidad pública, legalmente comprobada, lo exija de modo evidente, y a condición de una justa y previa indemnización.</w:t>
      </w:r>
    </w:p>
    <w:p w:rsidR="00602D31" w:rsidRDefault="00602D31"/>
    <w:sectPr w:rsidR="00602D31" w:rsidSect="00602D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5C3C"/>
    <w:multiLevelType w:val="multilevel"/>
    <w:tmpl w:val="455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714F"/>
    <w:rsid w:val="00602D31"/>
    <w:rsid w:val="00BD71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31"/>
  </w:style>
  <w:style w:type="paragraph" w:styleId="Ttulo1">
    <w:name w:val="heading 1"/>
    <w:basedOn w:val="Normal"/>
    <w:link w:val="Ttulo1Car"/>
    <w:uiPriority w:val="9"/>
    <w:qFormat/>
    <w:rsid w:val="00BD7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D714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14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D714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D714F"/>
    <w:rPr>
      <w:color w:val="0000FF"/>
      <w:u w:val="single"/>
    </w:rPr>
  </w:style>
  <w:style w:type="paragraph" w:styleId="NormalWeb">
    <w:name w:val="Normal (Web)"/>
    <w:basedOn w:val="Normal"/>
    <w:uiPriority w:val="99"/>
    <w:semiHidden/>
    <w:unhideWhenUsed/>
    <w:rsid w:val="00BD71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BD714F"/>
  </w:style>
  <w:style w:type="character" w:customStyle="1" w:styleId="mw-headline">
    <w:name w:val="mw-headline"/>
    <w:basedOn w:val="Fuentedeprrafopredeter"/>
    <w:rsid w:val="00BD714F"/>
  </w:style>
  <w:style w:type="character" w:customStyle="1" w:styleId="corchete-llamada1">
    <w:name w:val="corchete-llamada1"/>
    <w:basedOn w:val="Fuentedeprrafopredeter"/>
    <w:rsid w:val="00BD714F"/>
    <w:rPr>
      <w:vanish/>
      <w:webHidden w:val="0"/>
      <w:specVanish w:val="0"/>
    </w:rPr>
  </w:style>
  <w:style w:type="paragraph" w:styleId="Textodeglobo">
    <w:name w:val="Balloon Text"/>
    <w:basedOn w:val="Normal"/>
    <w:link w:val="TextodegloboCar"/>
    <w:uiPriority w:val="99"/>
    <w:semiHidden/>
    <w:unhideWhenUsed/>
    <w:rsid w:val="00BD7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195101">
      <w:bodyDiv w:val="1"/>
      <w:marLeft w:val="0"/>
      <w:marRight w:val="0"/>
      <w:marTop w:val="0"/>
      <w:marBottom w:val="0"/>
      <w:divBdr>
        <w:top w:val="none" w:sz="0" w:space="0" w:color="auto"/>
        <w:left w:val="none" w:sz="0" w:space="0" w:color="auto"/>
        <w:bottom w:val="none" w:sz="0" w:space="0" w:color="auto"/>
        <w:right w:val="none" w:sz="0" w:space="0" w:color="auto"/>
      </w:divBdr>
      <w:divsChild>
        <w:div w:id="1986428065">
          <w:marLeft w:val="0"/>
          <w:marRight w:val="0"/>
          <w:marTop w:val="0"/>
          <w:marBottom w:val="0"/>
          <w:divBdr>
            <w:top w:val="none" w:sz="0" w:space="0" w:color="auto"/>
            <w:left w:val="none" w:sz="0" w:space="0" w:color="auto"/>
            <w:bottom w:val="none" w:sz="0" w:space="0" w:color="auto"/>
            <w:right w:val="none" w:sz="0" w:space="0" w:color="auto"/>
          </w:divBdr>
          <w:divsChild>
            <w:div w:id="1024475474">
              <w:marLeft w:val="0"/>
              <w:marRight w:val="0"/>
              <w:marTop w:val="0"/>
              <w:marBottom w:val="0"/>
              <w:divBdr>
                <w:top w:val="none" w:sz="0" w:space="0" w:color="auto"/>
                <w:left w:val="none" w:sz="0" w:space="0" w:color="auto"/>
                <w:bottom w:val="none" w:sz="0" w:space="0" w:color="auto"/>
                <w:right w:val="none" w:sz="0" w:space="0" w:color="auto"/>
              </w:divBdr>
              <w:divsChild>
                <w:div w:id="800028378">
                  <w:marLeft w:val="0"/>
                  <w:marRight w:val="0"/>
                  <w:marTop w:val="0"/>
                  <w:marBottom w:val="0"/>
                  <w:divBdr>
                    <w:top w:val="none" w:sz="0" w:space="0" w:color="auto"/>
                    <w:left w:val="none" w:sz="0" w:space="0" w:color="auto"/>
                    <w:bottom w:val="none" w:sz="0" w:space="0" w:color="auto"/>
                    <w:right w:val="none" w:sz="0" w:space="0" w:color="auto"/>
                  </w:divBdr>
                </w:div>
                <w:div w:id="931816307">
                  <w:marLeft w:val="0"/>
                  <w:marRight w:val="0"/>
                  <w:marTop w:val="0"/>
                  <w:marBottom w:val="0"/>
                  <w:divBdr>
                    <w:top w:val="none" w:sz="0" w:space="0" w:color="auto"/>
                    <w:left w:val="none" w:sz="0" w:space="0" w:color="auto"/>
                    <w:bottom w:val="none" w:sz="0" w:space="0" w:color="auto"/>
                    <w:right w:val="none" w:sz="0" w:space="0" w:color="auto"/>
                  </w:divBdr>
                </w:div>
                <w:div w:id="1396391928">
                  <w:marLeft w:val="0"/>
                  <w:marRight w:val="0"/>
                  <w:marTop w:val="0"/>
                  <w:marBottom w:val="0"/>
                  <w:divBdr>
                    <w:top w:val="none" w:sz="0" w:space="0" w:color="auto"/>
                    <w:left w:val="none" w:sz="0" w:space="0" w:color="auto"/>
                    <w:bottom w:val="none" w:sz="0" w:space="0" w:color="auto"/>
                    <w:right w:val="none" w:sz="0" w:space="0" w:color="auto"/>
                  </w:divBdr>
                </w:div>
                <w:div w:id="295454049">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ki/1791" TargetMode="External"/><Relationship Id="rId18" Type="http://schemas.openxmlformats.org/officeDocument/2006/relationships/hyperlink" Target="http://es.wikipedia.org/wiki/Asamblea_Legislativa_(Francia)" TargetMode="External"/><Relationship Id="rId26" Type="http://schemas.openxmlformats.org/officeDocument/2006/relationships/hyperlink" Target="http://es.wikipedia.org/wiki/Sufragio_censitario" TargetMode="External"/><Relationship Id="rId3" Type="http://schemas.openxmlformats.org/officeDocument/2006/relationships/settings" Target="settings.xml"/><Relationship Id="rId21" Type="http://schemas.openxmlformats.org/officeDocument/2006/relationships/hyperlink" Target="http://es.wikipedia.org/wiki/Impuesto_directo" TargetMode="External"/><Relationship Id="rId7" Type="http://schemas.openxmlformats.org/officeDocument/2006/relationships/hyperlink" Target="http://es.wikipedia.org/wiki/Archivo:Flag_of_French-Navy-Revolution.svg" TargetMode="External"/><Relationship Id="rId12" Type="http://schemas.openxmlformats.org/officeDocument/2006/relationships/hyperlink" Target="http://es.wikipedia.org/wiki/Septiembre" TargetMode="External"/><Relationship Id="rId17" Type="http://schemas.openxmlformats.org/officeDocument/2006/relationships/hyperlink" Target="http://es.wikipedia.org/wiki/Ley" TargetMode="External"/><Relationship Id="rId25" Type="http://schemas.openxmlformats.org/officeDocument/2006/relationships/hyperlink" Target="http://es.wikipedia.org/wiki/Diputado" TargetMode="External"/><Relationship Id="rId2" Type="http://schemas.openxmlformats.org/officeDocument/2006/relationships/styles" Target="styles.xml"/><Relationship Id="rId16" Type="http://schemas.openxmlformats.org/officeDocument/2006/relationships/hyperlink" Target="http://es.wikipedia.org/wiki/Departamentos_de_Francia" TargetMode="External"/><Relationship Id="rId20" Type="http://schemas.openxmlformats.org/officeDocument/2006/relationships/hyperlink" Target="http://es.wikipedia.org/wiki/Poder_judicial" TargetMode="External"/><Relationship Id="rId29" Type="http://schemas.openxmlformats.org/officeDocument/2006/relationships/hyperlink" Target="http://es.wikipedia.org/wiki/Constituci%C3%B3n_francesa_de_1791" TargetMode="External"/><Relationship Id="rId1" Type="http://schemas.openxmlformats.org/officeDocument/2006/relationships/numbering" Target="numbering.xml"/><Relationship Id="rId6" Type="http://schemas.openxmlformats.org/officeDocument/2006/relationships/hyperlink" Target="http://es.wikipedia.org/wiki/Constituci%C3%B3n_francesa_de_1791" TargetMode="External"/><Relationship Id="rId11" Type="http://schemas.openxmlformats.org/officeDocument/2006/relationships/hyperlink" Target="http://es.wikipedia.org/wiki/Luis_XVI" TargetMode="External"/><Relationship Id="rId24" Type="http://schemas.openxmlformats.org/officeDocument/2006/relationships/hyperlink" Target="http://es.wikipedia.org/wiki/Analfabetismo" TargetMode="External"/><Relationship Id="rId5" Type="http://schemas.openxmlformats.org/officeDocument/2006/relationships/hyperlink" Target="http://es.wikipedia.org/wiki/Constituci%C3%B3n_francesa_de_1791" TargetMode="External"/><Relationship Id="rId15" Type="http://schemas.openxmlformats.org/officeDocument/2006/relationships/hyperlink" Target="http://es.wikipedia.org/wiki/Monarqu%C3%ADa_constitucional" TargetMode="External"/><Relationship Id="rId23" Type="http://schemas.openxmlformats.org/officeDocument/2006/relationships/hyperlink" Target="http://es.wikipedia.org/wiki/Riqueza" TargetMode="External"/><Relationship Id="rId28" Type="http://schemas.openxmlformats.org/officeDocument/2006/relationships/hyperlink" Target="http://es.wikipedia.org/w/index.php?title=Constituci%C3%B3n_francesa_de_1791&amp;action=edit&amp;section=1" TargetMode="External"/><Relationship Id="rId10" Type="http://schemas.openxmlformats.org/officeDocument/2006/relationships/hyperlink" Target="http://es.wikipedia.org/wiki/Asamblea_Nacional_Constituyente" TargetMode="External"/><Relationship Id="rId19" Type="http://schemas.openxmlformats.org/officeDocument/2006/relationships/hyperlink" Target="http://es.wikipedia.org/wiki/Monarqu%C3%AD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Constituci%C3%B3n" TargetMode="External"/><Relationship Id="rId14" Type="http://schemas.openxmlformats.org/officeDocument/2006/relationships/hyperlink" Target="http://es.wikipedia.org/wiki/Francia" TargetMode="External"/><Relationship Id="rId22" Type="http://schemas.openxmlformats.org/officeDocument/2006/relationships/hyperlink" Target="http://es.wikipedia.org/wiki/Impuesto_directo" TargetMode="External"/><Relationship Id="rId27" Type="http://schemas.openxmlformats.org/officeDocument/2006/relationships/hyperlink" Target="http://es.wikipedia.org/wiki/Sufragio_indirecto"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7657</Characters>
  <Application>Microsoft Office Word</Application>
  <DocSecurity>0</DocSecurity>
  <Lines>63</Lines>
  <Paragraphs>18</Paragraphs>
  <ScaleCrop>false</ScaleCrop>
  <Company>IFDC</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alumnoinformatica</dc:creator>
  <cp:keywords/>
  <dc:description/>
  <cp:lastModifiedBy>alumnoinformatica</cp:lastModifiedBy>
  <cp:revision>1</cp:revision>
  <dcterms:created xsi:type="dcterms:W3CDTF">2011-09-14T21:44:00Z</dcterms:created>
  <dcterms:modified xsi:type="dcterms:W3CDTF">2011-09-14T21:45:00Z</dcterms:modified>
</cp:coreProperties>
</file>