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73" w:rsidRPr="00991E73" w:rsidRDefault="00991E73" w:rsidP="00991E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1E73">
        <w:rPr>
          <w:rFonts w:ascii="Arial" w:hAnsi="Arial" w:cs="Arial"/>
          <w:b/>
          <w:sz w:val="24"/>
          <w:szCs w:val="24"/>
          <w:u w:val="single"/>
        </w:rPr>
        <w:t>Violência Institucional</w:t>
      </w:r>
    </w:p>
    <w:p w:rsidR="00991E73" w:rsidRDefault="00991E73" w:rsidP="00991E73">
      <w:pPr>
        <w:jc w:val="both"/>
        <w:rPr>
          <w:sz w:val="23"/>
          <w:szCs w:val="23"/>
        </w:rPr>
      </w:pPr>
    </w:p>
    <w:p w:rsidR="00E442F1" w:rsidRDefault="00991E73" w:rsidP="00991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91E73">
        <w:rPr>
          <w:rFonts w:ascii="Arial" w:hAnsi="Arial" w:cs="Arial"/>
          <w:sz w:val="24"/>
          <w:szCs w:val="24"/>
        </w:rPr>
        <w:t>A violência institucional diz respeito àquela exercida pelos serviços e órgãos públicos, por ação ou omissão, podendo estar relacionado desde a falta de acesso até à má qualidade dos serviços prestados. Esse tipo de violência está diretamente ligado às relações assimétricas de poder, de domínio, discriminação e negligência entre usuários e profissionais dentro das instituições</w:t>
      </w:r>
      <w:r>
        <w:rPr>
          <w:rFonts w:ascii="Arial" w:hAnsi="Arial" w:cs="Arial"/>
          <w:sz w:val="24"/>
          <w:szCs w:val="24"/>
        </w:rPr>
        <w:t xml:space="preserve"> </w:t>
      </w:r>
      <w:r w:rsidRPr="00991E73">
        <w:rPr>
          <w:rFonts w:ascii="Arial" w:hAnsi="Arial" w:cs="Arial"/>
          <w:sz w:val="24"/>
          <w:szCs w:val="24"/>
        </w:rPr>
        <w:t xml:space="preserve">(BRASIL, 2001; MINAYO, SOUZA, 2005; SILVA </w:t>
      </w:r>
      <w:proofErr w:type="spellStart"/>
      <w:proofErr w:type="gramStart"/>
      <w:r w:rsidRPr="00991E73">
        <w:rPr>
          <w:rFonts w:ascii="Arial" w:hAnsi="Arial" w:cs="Arial"/>
          <w:i/>
          <w:iCs/>
          <w:sz w:val="24"/>
          <w:szCs w:val="24"/>
        </w:rPr>
        <w:t>et</w:t>
      </w:r>
      <w:proofErr w:type="spellEnd"/>
      <w:proofErr w:type="gramEnd"/>
      <w:r w:rsidRPr="00991E7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91E73">
        <w:rPr>
          <w:rFonts w:ascii="Arial" w:hAnsi="Arial" w:cs="Arial"/>
          <w:i/>
          <w:iCs/>
          <w:sz w:val="24"/>
          <w:szCs w:val="24"/>
        </w:rPr>
        <w:t>al</w:t>
      </w:r>
      <w:proofErr w:type="spellEnd"/>
      <w:r w:rsidRPr="00991E73">
        <w:rPr>
          <w:rFonts w:ascii="Arial" w:hAnsi="Arial" w:cs="Arial"/>
          <w:sz w:val="24"/>
          <w:szCs w:val="24"/>
        </w:rPr>
        <w:t>, 2008).</w:t>
      </w:r>
    </w:p>
    <w:p w:rsidR="00991E73" w:rsidRDefault="00991E73" w:rsidP="00991E73">
      <w:pPr>
        <w:jc w:val="both"/>
        <w:rPr>
          <w:rFonts w:ascii="Arial" w:hAnsi="Arial" w:cs="Arial"/>
          <w:sz w:val="24"/>
          <w:szCs w:val="24"/>
        </w:rPr>
      </w:pPr>
    </w:p>
    <w:p w:rsidR="00991E73" w:rsidRPr="00253266" w:rsidRDefault="00991E73" w:rsidP="00991E73">
      <w:pPr>
        <w:jc w:val="both"/>
        <w:rPr>
          <w:rFonts w:ascii="Arial" w:hAnsi="Arial" w:cs="Arial"/>
          <w:b/>
          <w:sz w:val="24"/>
          <w:szCs w:val="24"/>
        </w:rPr>
      </w:pPr>
      <w:r w:rsidRPr="00253266">
        <w:rPr>
          <w:rFonts w:ascii="Arial" w:hAnsi="Arial" w:cs="Arial"/>
          <w:b/>
          <w:sz w:val="24"/>
          <w:szCs w:val="24"/>
        </w:rPr>
        <w:t>Referência</w:t>
      </w:r>
    </w:p>
    <w:p w:rsidR="00991E73" w:rsidRPr="00991E73" w:rsidRDefault="00991E73" w:rsidP="00991E73">
      <w:pPr>
        <w:jc w:val="both"/>
        <w:rPr>
          <w:rFonts w:ascii="Arial" w:hAnsi="Arial" w:cs="Arial"/>
          <w:sz w:val="24"/>
          <w:szCs w:val="24"/>
        </w:rPr>
      </w:pPr>
      <w:r w:rsidRPr="00991E73">
        <w:rPr>
          <w:rFonts w:ascii="Arial" w:hAnsi="Arial" w:cs="Arial"/>
          <w:sz w:val="24"/>
          <w:szCs w:val="24"/>
        </w:rPr>
        <w:t xml:space="preserve">BRASIL. Ministério da Saúde. </w:t>
      </w:r>
      <w:r w:rsidRPr="00991E73">
        <w:rPr>
          <w:rFonts w:ascii="Arial" w:hAnsi="Arial" w:cs="Arial"/>
          <w:b/>
          <w:bCs/>
          <w:sz w:val="24"/>
          <w:szCs w:val="24"/>
        </w:rPr>
        <w:t xml:space="preserve">Política Nacional de Redução da </w:t>
      </w:r>
      <w:proofErr w:type="spellStart"/>
      <w:r w:rsidRPr="00991E73">
        <w:rPr>
          <w:rFonts w:ascii="Arial" w:hAnsi="Arial" w:cs="Arial"/>
          <w:b/>
          <w:bCs/>
          <w:sz w:val="24"/>
          <w:szCs w:val="24"/>
        </w:rPr>
        <w:t>Morbimortalidade</w:t>
      </w:r>
      <w:proofErr w:type="spellEnd"/>
      <w:r w:rsidRPr="00991E73">
        <w:rPr>
          <w:rFonts w:ascii="Arial" w:hAnsi="Arial" w:cs="Arial"/>
          <w:b/>
          <w:bCs/>
          <w:sz w:val="24"/>
          <w:szCs w:val="24"/>
        </w:rPr>
        <w:t xml:space="preserve"> por Acidentes e Violências. </w:t>
      </w:r>
      <w:r w:rsidRPr="00991E73">
        <w:rPr>
          <w:rFonts w:ascii="Arial" w:hAnsi="Arial" w:cs="Arial"/>
          <w:sz w:val="24"/>
          <w:szCs w:val="24"/>
        </w:rPr>
        <w:t xml:space="preserve">Brasília: Ministério da Saúde; 2001. Disponível em: </w:t>
      </w:r>
      <w:proofErr w:type="gramStart"/>
      <w:r w:rsidRPr="00991E73">
        <w:rPr>
          <w:rFonts w:ascii="Arial" w:hAnsi="Arial" w:cs="Arial"/>
          <w:sz w:val="24"/>
          <w:szCs w:val="24"/>
        </w:rPr>
        <w:t>http://www.scielo.br/scielo.</w:t>
      </w:r>
      <w:proofErr w:type="gramEnd"/>
      <w:r w:rsidRPr="00991E73">
        <w:rPr>
          <w:rFonts w:ascii="Arial" w:hAnsi="Arial" w:cs="Arial"/>
          <w:sz w:val="24"/>
          <w:szCs w:val="24"/>
        </w:rPr>
        <w:t>php?</w:t>
      </w:r>
      <w:proofErr w:type="gramStart"/>
      <w:r w:rsidRPr="00991E73">
        <w:rPr>
          <w:rFonts w:ascii="Arial" w:hAnsi="Arial" w:cs="Arial"/>
          <w:sz w:val="24"/>
          <w:szCs w:val="24"/>
        </w:rPr>
        <w:t>script</w:t>
      </w:r>
      <w:proofErr w:type="gramEnd"/>
      <w:r w:rsidRPr="00991E73">
        <w:rPr>
          <w:rFonts w:ascii="Arial" w:hAnsi="Arial" w:cs="Arial"/>
          <w:sz w:val="24"/>
          <w:szCs w:val="24"/>
        </w:rPr>
        <w:t>=sci_arttext&amp;pid=S0034-89102000000400020. Acesso em: 03 Abr. 2012.</w:t>
      </w:r>
    </w:p>
    <w:p w:rsidR="00991E73" w:rsidRPr="00991E73" w:rsidRDefault="00991E73" w:rsidP="00991E73">
      <w:pPr>
        <w:jc w:val="both"/>
        <w:rPr>
          <w:rFonts w:ascii="Arial" w:hAnsi="Arial" w:cs="Arial"/>
          <w:sz w:val="24"/>
          <w:szCs w:val="24"/>
        </w:rPr>
      </w:pPr>
      <w:r w:rsidRPr="00991E73">
        <w:rPr>
          <w:rFonts w:ascii="Arial" w:hAnsi="Arial" w:cs="Arial"/>
          <w:sz w:val="24"/>
          <w:szCs w:val="24"/>
        </w:rPr>
        <w:t xml:space="preserve">MINAYO, </w:t>
      </w:r>
      <w:proofErr w:type="spellStart"/>
      <w:r w:rsidRPr="00991E73">
        <w:rPr>
          <w:rFonts w:ascii="Arial" w:hAnsi="Arial" w:cs="Arial"/>
          <w:sz w:val="24"/>
          <w:szCs w:val="24"/>
        </w:rPr>
        <w:t>M.C.S.</w:t>
      </w:r>
      <w:proofErr w:type="spellEnd"/>
      <w:r w:rsidRPr="00991E73">
        <w:rPr>
          <w:rFonts w:ascii="Arial" w:hAnsi="Arial" w:cs="Arial"/>
          <w:sz w:val="24"/>
          <w:szCs w:val="24"/>
        </w:rPr>
        <w:t xml:space="preserve">; SOUZA, </w:t>
      </w:r>
      <w:proofErr w:type="spellStart"/>
      <w:r w:rsidRPr="00991E73">
        <w:rPr>
          <w:rFonts w:ascii="Arial" w:hAnsi="Arial" w:cs="Arial"/>
          <w:sz w:val="24"/>
          <w:szCs w:val="24"/>
        </w:rPr>
        <w:t>E.R.</w:t>
      </w:r>
      <w:proofErr w:type="spellEnd"/>
      <w:r w:rsidRPr="00991E73">
        <w:rPr>
          <w:rFonts w:ascii="Arial" w:hAnsi="Arial" w:cs="Arial"/>
          <w:sz w:val="24"/>
          <w:szCs w:val="24"/>
        </w:rPr>
        <w:t xml:space="preserve"> Violência contra idosos: é possível prevenir. In: MINISTÉRIO DA SAÚDE. </w:t>
      </w:r>
      <w:r w:rsidRPr="00991E73">
        <w:rPr>
          <w:rFonts w:ascii="Arial" w:hAnsi="Arial" w:cs="Arial"/>
          <w:b/>
          <w:bCs/>
          <w:sz w:val="24"/>
          <w:szCs w:val="24"/>
        </w:rPr>
        <w:t>Impacto da violência na saúde dos brasileiros</w:t>
      </w:r>
      <w:r w:rsidRPr="00991E7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91E73">
        <w:rPr>
          <w:rFonts w:ascii="Arial" w:hAnsi="Arial" w:cs="Arial"/>
          <w:sz w:val="24"/>
          <w:szCs w:val="24"/>
        </w:rPr>
        <w:t>1</w:t>
      </w:r>
      <w:proofErr w:type="gramEnd"/>
      <w:r w:rsidRPr="00991E73">
        <w:rPr>
          <w:rFonts w:ascii="Arial" w:hAnsi="Arial" w:cs="Arial"/>
          <w:sz w:val="24"/>
          <w:szCs w:val="24"/>
        </w:rPr>
        <w:t xml:space="preserve"> ed. Brasília, DF, 2005. 342 p.</w:t>
      </w:r>
    </w:p>
    <w:p w:rsidR="00991E73" w:rsidRPr="00991E73" w:rsidRDefault="00991E73" w:rsidP="00991E73">
      <w:pPr>
        <w:jc w:val="both"/>
        <w:rPr>
          <w:rFonts w:ascii="Arial" w:hAnsi="Arial" w:cs="Arial"/>
          <w:sz w:val="24"/>
          <w:szCs w:val="24"/>
        </w:rPr>
      </w:pPr>
      <w:r w:rsidRPr="00991E73">
        <w:rPr>
          <w:rFonts w:ascii="Arial" w:hAnsi="Arial" w:cs="Arial"/>
          <w:sz w:val="24"/>
          <w:szCs w:val="24"/>
        </w:rPr>
        <w:t>SILVA, M. J</w:t>
      </w:r>
      <w:proofErr w:type="gramStart"/>
      <w:r w:rsidRPr="00991E73">
        <w:rPr>
          <w:rFonts w:ascii="Arial" w:hAnsi="Arial" w:cs="Arial"/>
          <w:sz w:val="24"/>
          <w:szCs w:val="24"/>
        </w:rPr>
        <w:t>.;</w:t>
      </w:r>
      <w:proofErr w:type="gramEnd"/>
      <w:r w:rsidRPr="00991E73">
        <w:rPr>
          <w:rFonts w:ascii="Arial" w:hAnsi="Arial" w:cs="Arial"/>
          <w:sz w:val="24"/>
          <w:szCs w:val="24"/>
        </w:rPr>
        <w:t xml:space="preserve"> OLIVEIRA, </w:t>
      </w:r>
      <w:proofErr w:type="spellStart"/>
      <w:r w:rsidRPr="00991E73">
        <w:rPr>
          <w:rFonts w:ascii="Arial" w:hAnsi="Arial" w:cs="Arial"/>
          <w:sz w:val="24"/>
          <w:szCs w:val="24"/>
        </w:rPr>
        <w:t>T.M.</w:t>
      </w:r>
      <w:proofErr w:type="spellEnd"/>
      <w:r w:rsidRPr="00991E73">
        <w:rPr>
          <w:rFonts w:ascii="Arial" w:hAnsi="Arial" w:cs="Arial"/>
          <w:sz w:val="24"/>
          <w:szCs w:val="24"/>
        </w:rPr>
        <w:t xml:space="preserve">; JOVENTINO, </w:t>
      </w:r>
      <w:proofErr w:type="spellStart"/>
      <w:r w:rsidRPr="00991E73">
        <w:rPr>
          <w:rFonts w:ascii="Arial" w:hAnsi="Arial" w:cs="Arial"/>
          <w:sz w:val="24"/>
          <w:szCs w:val="24"/>
        </w:rPr>
        <w:t>E.S.</w:t>
      </w:r>
      <w:proofErr w:type="spellEnd"/>
      <w:r w:rsidRPr="00991E73">
        <w:rPr>
          <w:rFonts w:ascii="Arial" w:hAnsi="Arial" w:cs="Arial"/>
          <w:sz w:val="24"/>
          <w:szCs w:val="24"/>
        </w:rPr>
        <w:t xml:space="preserve">; MORAES, </w:t>
      </w:r>
      <w:proofErr w:type="spellStart"/>
      <w:r w:rsidRPr="00991E73">
        <w:rPr>
          <w:rFonts w:ascii="Arial" w:hAnsi="Arial" w:cs="Arial"/>
          <w:sz w:val="24"/>
          <w:szCs w:val="24"/>
        </w:rPr>
        <w:t>G.L.A.</w:t>
      </w:r>
      <w:proofErr w:type="spellEnd"/>
      <w:r w:rsidRPr="00991E73">
        <w:rPr>
          <w:rFonts w:ascii="Arial" w:hAnsi="Arial" w:cs="Arial"/>
          <w:sz w:val="24"/>
          <w:szCs w:val="24"/>
        </w:rPr>
        <w:t xml:space="preserve"> A violência na vida cotidiana do idoso: um olhar de quem a vivencia. </w:t>
      </w:r>
      <w:r w:rsidRPr="00991E73">
        <w:rPr>
          <w:rFonts w:ascii="Arial" w:hAnsi="Arial" w:cs="Arial"/>
          <w:b/>
          <w:bCs/>
          <w:sz w:val="24"/>
          <w:szCs w:val="24"/>
        </w:rPr>
        <w:t>Revista Eletrônica de Enfermagem</w:t>
      </w:r>
      <w:r w:rsidRPr="00991E73">
        <w:rPr>
          <w:rFonts w:ascii="Arial" w:hAnsi="Arial" w:cs="Arial"/>
          <w:sz w:val="24"/>
          <w:szCs w:val="24"/>
        </w:rPr>
        <w:t xml:space="preserve">, v. 10, p. 124/1-136, 2008. Disponível em: </w:t>
      </w:r>
      <w:proofErr w:type="gramStart"/>
      <w:r w:rsidRPr="00991E73">
        <w:rPr>
          <w:rFonts w:ascii="Arial" w:hAnsi="Arial" w:cs="Arial"/>
          <w:sz w:val="24"/>
          <w:szCs w:val="24"/>
        </w:rPr>
        <w:t>http://www.revistas.ufg.br/index.</w:t>
      </w:r>
      <w:proofErr w:type="gramEnd"/>
      <w:r w:rsidRPr="00991E73">
        <w:rPr>
          <w:rFonts w:ascii="Arial" w:hAnsi="Arial" w:cs="Arial"/>
          <w:sz w:val="24"/>
          <w:szCs w:val="24"/>
        </w:rPr>
        <w:t>php/fen/article/view/7687. Acesso em: 27 Nov. 2012.</w:t>
      </w:r>
    </w:p>
    <w:p w:rsidR="00991E73" w:rsidRPr="00991E73" w:rsidRDefault="00991E73" w:rsidP="00991E73">
      <w:pPr>
        <w:jc w:val="both"/>
        <w:rPr>
          <w:rFonts w:ascii="Arial" w:hAnsi="Arial" w:cs="Arial"/>
          <w:sz w:val="24"/>
          <w:szCs w:val="24"/>
        </w:rPr>
      </w:pPr>
    </w:p>
    <w:sectPr w:rsidR="00991E73" w:rsidRPr="00991E73" w:rsidSect="00E4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91E73"/>
    <w:rsid w:val="00991E73"/>
    <w:rsid w:val="00E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2013-08-14T19:45:00Z</dcterms:created>
  <dcterms:modified xsi:type="dcterms:W3CDTF">2013-08-14T19:52:00Z</dcterms:modified>
</cp:coreProperties>
</file>