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909" w:rsidRDefault="00255909">
      <w:pPr>
        <w:rPr>
          <w:lang w:val="it-IT"/>
        </w:rPr>
      </w:pPr>
      <w:r>
        <w:rPr>
          <w:lang w:val="it-IT"/>
        </w:rPr>
        <w:t xml:space="preserve">Key </w:t>
      </w:r>
      <w:proofErr w:type="spellStart"/>
      <w:r>
        <w:rPr>
          <w:lang w:val="it-IT"/>
        </w:rPr>
        <w:t>criteria</w:t>
      </w:r>
      <w:proofErr w:type="spellEnd"/>
    </w:p>
    <w:p w:rsidR="00255909" w:rsidRPr="00255909" w:rsidRDefault="00255909" w:rsidP="00255909">
      <w:pPr>
        <w:pStyle w:val="Paragrafoelenco"/>
        <w:numPr>
          <w:ilvl w:val="0"/>
          <w:numId w:val="1"/>
        </w:numPr>
        <w:rPr>
          <w:lang w:val="en-US"/>
        </w:rPr>
      </w:pPr>
      <w:r w:rsidRPr="00255909">
        <w:rPr>
          <w:lang w:val="en-US"/>
        </w:rPr>
        <w:t xml:space="preserve">QUALITY is the degree to which a set of inherent characteristics fulfill </w:t>
      </w:r>
      <w:r w:rsidRPr="00255909">
        <w:rPr>
          <w:b/>
          <w:lang w:val="en-US"/>
        </w:rPr>
        <w:t>requirements</w:t>
      </w:r>
      <w:r w:rsidRPr="00255909">
        <w:rPr>
          <w:lang w:val="en-US"/>
        </w:rPr>
        <w:t>.</w:t>
      </w:r>
    </w:p>
    <w:p w:rsidR="00255909" w:rsidRPr="00255909" w:rsidRDefault="00255909" w:rsidP="00255909">
      <w:pPr>
        <w:pStyle w:val="Paragrafoelenco"/>
        <w:numPr>
          <w:ilvl w:val="0"/>
          <w:numId w:val="1"/>
        </w:numPr>
        <w:rPr>
          <w:lang w:val="en-US"/>
        </w:rPr>
      </w:pPr>
      <w:r w:rsidRPr="00255909">
        <w:rPr>
          <w:lang w:val="en-US"/>
        </w:rPr>
        <w:t xml:space="preserve">The discipline of quality management </w:t>
      </w:r>
      <w:r w:rsidRPr="00255909">
        <w:rPr>
          <w:b/>
          <w:lang w:val="en-US"/>
        </w:rPr>
        <w:t xml:space="preserve">complements </w:t>
      </w:r>
      <w:r w:rsidRPr="001F2E0C">
        <w:rPr>
          <w:lang w:val="en-US"/>
        </w:rPr>
        <w:t>project management</w:t>
      </w:r>
      <w:r w:rsidRPr="00255909">
        <w:rPr>
          <w:lang w:val="en-US"/>
        </w:rPr>
        <w:t xml:space="preserve"> with a focus on customer satisfaction, prevention of defects over inspection, management responsibility and </w:t>
      </w:r>
      <w:r w:rsidRPr="00255909">
        <w:rPr>
          <w:b/>
          <w:lang w:val="en-US"/>
        </w:rPr>
        <w:t>continuous improvement</w:t>
      </w:r>
      <w:r w:rsidRPr="00255909">
        <w:rPr>
          <w:lang w:val="en-US"/>
        </w:rPr>
        <w:t>.</w:t>
      </w:r>
    </w:p>
    <w:p w:rsidR="00255909" w:rsidRPr="00255909" w:rsidRDefault="00255909" w:rsidP="00255909">
      <w:pPr>
        <w:pStyle w:val="Paragrafoelenco"/>
        <w:numPr>
          <w:ilvl w:val="0"/>
          <w:numId w:val="1"/>
        </w:numPr>
        <w:rPr>
          <w:lang w:val="en-US"/>
        </w:rPr>
      </w:pPr>
      <w:r w:rsidRPr="00255909">
        <w:rPr>
          <w:lang w:val="en-US"/>
        </w:rPr>
        <w:t xml:space="preserve">Project management assume responsibility for the development of quality policies for the project and coordination of related activities, in </w:t>
      </w:r>
      <w:r w:rsidRPr="00F077F3">
        <w:rPr>
          <w:b/>
          <w:lang w:val="en-US"/>
        </w:rPr>
        <w:t>compliance with</w:t>
      </w:r>
      <w:r w:rsidRPr="00255909">
        <w:rPr>
          <w:lang w:val="en-US"/>
        </w:rPr>
        <w:t xml:space="preserve"> any organizational and regulatory </w:t>
      </w:r>
      <w:r w:rsidRPr="00F077F3">
        <w:rPr>
          <w:b/>
          <w:lang w:val="en-US"/>
        </w:rPr>
        <w:t>standard</w:t>
      </w:r>
      <w:r w:rsidR="00F077F3" w:rsidRPr="00F077F3">
        <w:rPr>
          <w:b/>
          <w:lang w:val="en-US"/>
        </w:rPr>
        <w:t>s</w:t>
      </w:r>
      <w:r w:rsidRPr="00255909">
        <w:rPr>
          <w:lang w:val="en-US"/>
        </w:rPr>
        <w:t>.</w:t>
      </w:r>
    </w:p>
    <w:p w:rsidR="00255909" w:rsidRDefault="00255909">
      <w:pPr>
        <w:rPr>
          <w:lang w:val="en-US"/>
        </w:rPr>
      </w:pPr>
    </w:p>
    <w:p w:rsidR="00F077F3" w:rsidRDefault="00F077F3">
      <w:pPr>
        <w:rPr>
          <w:lang w:val="en-US"/>
        </w:rPr>
      </w:pPr>
      <w:r>
        <w:rPr>
          <w:lang w:val="en-US"/>
        </w:rPr>
        <w:t>From the above 3 points we derive the key elements of best practices:</w:t>
      </w:r>
    </w:p>
    <w:p w:rsidR="00255909" w:rsidRPr="004C0F24" w:rsidRDefault="00F077F3" w:rsidP="004C0F24">
      <w:pPr>
        <w:pStyle w:val="Paragrafoelenco"/>
        <w:numPr>
          <w:ilvl w:val="0"/>
          <w:numId w:val="4"/>
        </w:numPr>
        <w:rPr>
          <w:lang w:val="en-US"/>
        </w:rPr>
      </w:pPr>
      <w:r w:rsidRPr="004C0F24">
        <w:rPr>
          <w:b/>
          <w:lang w:val="en-US"/>
        </w:rPr>
        <w:t>Requirements</w:t>
      </w:r>
      <w:r w:rsidRPr="004C0F24">
        <w:rPr>
          <w:lang w:val="en-US"/>
        </w:rPr>
        <w:t xml:space="preserve"> must be provided prior the commencement of the project; requirement in terms of </w:t>
      </w:r>
      <w:proofErr w:type="spellStart"/>
      <w:r w:rsidRPr="004C0F24">
        <w:rPr>
          <w:lang w:val="en-US"/>
        </w:rPr>
        <w:t>i</w:t>
      </w:r>
      <w:proofErr w:type="spellEnd"/>
      <w:r w:rsidRPr="004C0F24">
        <w:rPr>
          <w:lang w:val="en-US"/>
        </w:rPr>
        <w:t xml:space="preserve">) </w:t>
      </w:r>
      <w:r w:rsidRPr="004C0F24">
        <w:rPr>
          <w:b/>
          <w:lang w:val="en-US"/>
        </w:rPr>
        <w:t>Technical Specifications</w:t>
      </w:r>
      <w:r w:rsidRPr="004C0F24">
        <w:rPr>
          <w:lang w:val="en-US"/>
        </w:rPr>
        <w:t xml:space="preserve"> for each single product; ii) </w:t>
      </w:r>
      <w:r w:rsidRPr="004C0F24">
        <w:rPr>
          <w:b/>
          <w:lang w:val="en-US"/>
        </w:rPr>
        <w:t>Implementation Rules</w:t>
      </w:r>
      <w:r w:rsidRPr="004C0F24">
        <w:rPr>
          <w:lang w:val="en-US"/>
        </w:rPr>
        <w:t xml:space="preserve"> for the completion of the project.</w:t>
      </w:r>
    </w:p>
    <w:p w:rsidR="00F077F3" w:rsidRPr="004C0F24" w:rsidRDefault="00F077F3" w:rsidP="004C0F24">
      <w:pPr>
        <w:pStyle w:val="Paragrafoelenco"/>
        <w:numPr>
          <w:ilvl w:val="0"/>
          <w:numId w:val="4"/>
        </w:numPr>
        <w:rPr>
          <w:lang w:val="en-US"/>
        </w:rPr>
      </w:pPr>
      <w:r w:rsidRPr="004C0F24">
        <w:rPr>
          <w:lang w:val="en-US"/>
        </w:rPr>
        <w:t xml:space="preserve">Counterparts’ project management: external quality control </w:t>
      </w:r>
      <w:r w:rsidR="002C35FB" w:rsidRPr="004C0F24">
        <w:rPr>
          <w:lang w:val="en-US"/>
        </w:rPr>
        <w:t>is efficient</w:t>
      </w:r>
      <w:r w:rsidRPr="004C0F24">
        <w:rPr>
          <w:lang w:val="en-US"/>
        </w:rPr>
        <w:t xml:space="preserve"> if data producers adopt </w:t>
      </w:r>
      <w:r w:rsidR="002C35FB" w:rsidRPr="004C0F24">
        <w:rPr>
          <w:lang w:val="en-US"/>
        </w:rPr>
        <w:t>an effective project management that involves planning, doing, checking and acting (</w:t>
      </w:r>
      <w:proofErr w:type="spellStart"/>
      <w:r w:rsidR="002C35FB" w:rsidRPr="004C0F24">
        <w:rPr>
          <w:lang w:val="en-US"/>
        </w:rPr>
        <w:t>Plan,Do,Check,Act</w:t>
      </w:r>
      <w:proofErr w:type="spellEnd"/>
      <w:r w:rsidR="002C35FB" w:rsidRPr="004C0F24">
        <w:rPr>
          <w:lang w:val="en-US"/>
        </w:rPr>
        <w:t xml:space="preserve"> from </w:t>
      </w:r>
      <w:r w:rsidR="002C35FB" w:rsidRPr="004C0F24">
        <w:rPr>
          <w:i/>
          <w:lang w:val="en-US"/>
        </w:rPr>
        <w:t>Deming</w:t>
      </w:r>
      <w:r w:rsidR="002C35FB" w:rsidRPr="004C0F24">
        <w:rPr>
          <w:lang w:val="en-US"/>
        </w:rPr>
        <w:t xml:space="preserve"> cycle)</w:t>
      </w:r>
      <w:r w:rsidR="00BD45D7" w:rsidRPr="004C0F24">
        <w:rPr>
          <w:lang w:val="en-US"/>
        </w:rPr>
        <w:t xml:space="preserve">. It is crucial the existence of an </w:t>
      </w:r>
      <w:r w:rsidR="00BD45D7" w:rsidRPr="004C0F24">
        <w:rPr>
          <w:b/>
          <w:lang w:val="en-US"/>
        </w:rPr>
        <w:t>internal Quality Management Plan</w:t>
      </w:r>
      <w:r w:rsidR="000B4324">
        <w:rPr>
          <w:b/>
          <w:lang w:val="en-US"/>
        </w:rPr>
        <w:t xml:space="preserve"> </w:t>
      </w:r>
      <w:r w:rsidR="000B4324" w:rsidRPr="000B4324">
        <w:rPr>
          <w:lang w:val="en-US"/>
        </w:rPr>
        <w:t>(QMP)</w:t>
      </w:r>
      <w:r w:rsidR="00BD45D7" w:rsidRPr="004C0F24">
        <w:rPr>
          <w:lang w:val="en-US"/>
        </w:rPr>
        <w:t>; if not available a preliminary task will be th</w:t>
      </w:r>
      <w:r w:rsidR="000B4324">
        <w:rPr>
          <w:lang w:val="en-US"/>
        </w:rPr>
        <w:t>at of</w:t>
      </w:r>
      <w:r w:rsidR="00BD45D7" w:rsidRPr="004C0F24">
        <w:rPr>
          <w:lang w:val="en-US"/>
        </w:rPr>
        <w:t xml:space="preserve"> production of a QMP to be adopted by the producer.</w:t>
      </w:r>
    </w:p>
    <w:p w:rsidR="00BD45D7" w:rsidRPr="000B4324" w:rsidRDefault="000F5B85" w:rsidP="004C0F24">
      <w:pPr>
        <w:pStyle w:val="Paragrafoelenco"/>
        <w:numPr>
          <w:ilvl w:val="0"/>
          <w:numId w:val="4"/>
        </w:numPr>
        <w:rPr>
          <w:highlight w:val="yellow"/>
          <w:lang w:val="en-US"/>
        </w:rPr>
      </w:pPr>
      <w:r w:rsidRPr="004C0F24">
        <w:rPr>
          <w:lang w:val="en-US"/>
        </w:rPr>
        <w:t xml:space="preserve">Standards adopted in the EQC are basically: INSPIRE </w:t>
      </w:r>
      <w:proofErr w:type="spellStart"/>
      <w:r w:rsidRPr="000B4324">
        <w:rPr>
          <w:highlight w:val="yellow"/>
          <w:lang w:val="en-US"/>
        </w:rPr>
        <w:t>xxxx</w:t>
      </w:r>
      <w:proofErr w:type="spellEnd"/>
      <w:r w:rsidRPr="000B4324">
        <w:rPr>
          <w:highlight w:val="yellow"/>
          <w:lang w:val="en-US"/>
        </w:rPr>
        <w:t>,</w:t>
      </w:r>
      <w:r w:rsidRPr="004C0F24">
        <w:rPr>
          <w:lang w:val="en-US"/>
        </w:rPr>
        <w:t xml:space="preserve"> ISO </w:t>
      </w:r>
      <w:proofErr w:type="spellStart"/>
      <w:r w:rsidRPr="000B4324">
        <w:rPr>
          <w:highlight w:val="yellow"/>
          <w:lang w:val="en-US"/>
        </w:rPr>
        <w:t>xxxxx</w:t>
      </w:r>
      <w:proofErr w:type="spellEnd"/>
    </w:p>
    <w:p w:rsidR="000F5B85" w:rsidRDefault="000F5B85">
      <w:pPr>
        <w:rPr>
          <w:lang w:val="en-US"/>
        </w:rPr>
      </w:pPr>
    </w:p>
    <w:p w:rsidR="000F5B85" w:rsidRDefault="000F5B85">
      <w:pPr>
        <w:rPr>
          <w:lang w:val="en-US"/>
        </w:rPr>
      </w:pPr>
    </w:p>
    <w:p w:rsidR="000F5B85" w:rsidRDefault="003157A3">
      <w:pPr>
        <w:rPr>
          <w:lang w:val="en-US"/>
        </w:rPr>
      </w:pPr>
      <w:r>
        <w:rPr>
          <w:lang w:val="en-US"/>
        </w:rPr>
        <w:t xml:space="preserve">Quality management practice has three processes: Quality Planning (QP), Quality Assurance (QA) and Quality Control (QC). </w:t>
      </w:r>
      <w:r w:rsidR="00FF5CC8">
        <w:rPr>
          <w:lang w:val="en-US"/>
        </w:rPr>
        <w:t>Overarching these three processes is the concept of continuous improvement by planning, doing, checking and acting to improvement</w:t>
      </w:r>
      <w:r w:rsidR="000B4324">
        <w:rPr>
          <w:lang w:val="en-US"/>
        </w:rPr>
        <w:t>s</w:t>
      </w:r>
      <w:r w:rsidR="00FF5CC8">
        <w:rPr>
          <w:lang w:val="en-US"/>
        </w:rPr>
        <w:t xml:space="preserve"> project quality.</w:t>
      </w:r>
    </w:p>
    <w:p w:rsidR="001A4495" w:rsidRDefault="001A4495">
      <w:pPr>
        <w:rPr>
          <w:lang w:val="en-US"/>
        </w:rPr>
      </w:pPr>
    </w:p>
    <w:p w:rsidR="001A4495" w:rsidRPr="00CC1B5F" w:rsidRDefault="001A4495">
      <w:pPr>
        <w:rPr>
          <w:b/>
          <w:lang w:val="en-US"/>
        </w:rPr>
      </w:pPr>
      <w:r w:rsidRPr="00CC1B5F">
        <w:rPr>
          <w:b/>
          <w:lang w:val="en-US"/>
        </w:rPr>
        <w:t>Quality Planning (QP)</w:t>
      </w:r>
    </w:p>
    <w:p w:rsidR="00944C9B" w:rsidRDefault="00FF5CC8" w:rsidP="00944C9B">
      <w:pPr>
        <w:pBdr>
          <w:top w:val="single" w:sz="4" w:space="1" w:color="auto"/>
          <w:left w:val="single" w:sz="4" w:space="4" w:color="auto"/>
          <w:bottom w:val="single" w:sz="4" w:space="1" w:color="auto"/>
          <w:right w:val="single" w:sz="4" w:space="4" w:color="auto"/>
        </w:pBdr>
        <w:rPr>
          <w:lang w:val="en-US"/>
        </w:rPr>
      </w:pPr>
      <w:r>
        <w:rPr>
          <w:lang w:val="en-US"/>
        </w:rPr>
        <w:t xml:space="preserve">Quality Planning is the process of identifying which quality standards and regulations are relevant to the project. </w:t>
      </w:r>
    </w:p>
    <w:p w:rsidR="002C35FB" w:rsidRDefault="00944C9B">
      <w:pPr>
        <w:rPr>
          <w:lang w:val="en-US"/>
        </w:rPr>
      </w:pPr>
      <w:r>
        <w:rPr>
          <w:lang w:val="en-US"/>
        </w:rPr>
        <w:t xml:space="preserve">The EQC QP is a </w:t>
      </w:r>
      <w:r w:rsidR="00FF5CC8">
        <w:rPr>
          <w:lang w:val="en-US"/>
        </w:rPr>
        <w:t xml:space="preserve"> document </w:t>
      </w:r>
      <w:r>
        <w:rPr>
          <w:lang w:val="en-US"/>
        </w:rPr>
        <w:t xml:space="preserve">that </w:t>
      </w:r>
      <w:r w:rsidR="00FF5CC8">
        <w:rPr>
          <w:lang w:val="en-US"/>
        </w:rPr>
        <w:t>will be based on the analysis of Technical Specifications (either tender document and bidder’s technical proposal)</w:t>
      </w:r>
      <w:r w:rsidR="006A5A6D">
        <w:rPr>
          <w:lang w:val="en-US"/>
        </w:rPr>
        <w:t>, the Internal Quality Management Plan, best practices of relevant similar projects.</w:t>
      </w:r>
    </w:p>
    <w:p w:rsidR="006A5A6D" w:rsidRDefault="006A5A6D">
      <w:pPr>
        <w:rPr>
          <w:lang w:val="en-US"/>
        </w:rPr>
      </w:pPr>
      <w:r>
        <w:rPr>
          <w:lang w:val="en-US"/>
        </w:rPr>
        <w:t>The key points of the QP:</w:t>
      </w:r>
    </w:p>
    <w:p w:rsidR="001A4495" w:rsidRPr="001A4495" w:rsidRDefault="006A5A6D" w:rsidP="001A4495">
      <w:pPr>
        <w:pStyle w:val="Paragrafoelenco"/>
        <w:numPr>
          <w:ilvl w:val="0"/>
          <w:numId w:val="2"/>
        </w:numPr>
        <w:rPr>
          <w:lang w:val="en-US"/>
        </w:rPr>
      </w:pPr>
      <w:r w:rsidRPr="007E5ED3">
        <w:rPr>
          <w:b/>
          <w:i/>
          <w:lang w:val="en-US"/>
        </w:rPr>
        <w:t>EQC Quality Management Plan</w:t>
      </w:r>
      <w:r w:rsidR="00944C9B" w:rsidRPr="007E5ED3">
        <w:rPr>
          <w:b/>
          <w:i/>
          <w:lang w:val="en-US"/>
        </w:rPr>
        <w:t xml:space="preserve"> (QMP)</w:t>
      </w:r>
      <w:r w:rsidRPr="001A4495">
        <w:rPr>
          <w:lang w:val="en-US"/>
        </w:rPr>
        <w:t>:</w:t>
      </w:r>
      <w:r w:rsidR="002528D6" w:rsidRPr="001A4495">
        <w:rPr>
          <w:lang w:val="en-US"/>
        </w:rPr>
        <w:t xml:space="preserve"> it is a formal document that encompasses both QA and QC procedures that address key aspects of assessing project quality standards. To be more efficient it should be drawn up in the </w:t>
      </w:r>
      <w:r w:rsidR="002528D6" w:rsidRPr="001A4495">
        <w:rPr>
          <w:b/>
          <w:lang w:val="en-US"/>
        </w:rPr>
        <w:t>Inception Phase</w:t>
      </w:r>
      <w:r w:rsidR="002528D6" w:rsidRPr="001A4495">
        <w:rPr>
          <w:lang w:val="en-US"/>
        </w:rPr>
        <w:t xml:space="preserve"> and shall be focused on the processes used to plan, implement, document, and asses the project’s level of quality.</w:t>
      </w:r>
      <w:r w:rsidR="001A4495" w:rsidRPr="001A4495">
        <w:rPr>
          <w:lang w:val="en-US"/>
        </w:rPr>
        <w:t xml:space="preserve"> </w:t>
      </w:r>
      <w:r w:rsidR="002528D6" w:rsidRPr="001A4495">
        <w:rPr>
          <w:lang w:val="en-US"/>
        </w:rPr>
        <w:t>The</w:t>
      </w:r>
      <w:r w:rsidR="001A4495" w:rsidRPr="001A4495">
        <w:rPr>
          <w:lang w:val="en-US"/>
        </w:rPr>
        <w:t xml:space="preserve"> plan will define the EQC policies, objectives, principles, responsibilities, and accountability as it relates to expected project quality and outlines how the EQC Team will implement, perform, and measure those policies. </w:t>
      </w:r>
      <w:r w:rsidR="002528D6" w:rsidRPr="001A4495">
        <w:rPr>
          <w:lang w:val="en-US"/>
        </w:rPr>
        <w:t xml:space="preserve"> </w:t>
      </w:r>
      <w:r w:rsidR="001A4495" w:rsidRPr="001A4495">
        <w:rPr>
          <w:lang w:val="en-US"/>
        </w:rPr>
        <w:t xml:space="preserve">The areas of interventions are: </w:t>
      </w:r>
    </w:p>
    <w:p w:rsidR="001A4495" w:rsidRPr="001A4495" w:rsidRDefault="001A4495" w:rsidP="001A4495">
      <w:pPr>
        <w:pStyle w:val="Paragrafoelenco"/>
        <w:numPr>
          <w:ilvl w:val="1"/>
          <w:numId w:val="2"/>
        </w:numPr>
        <w:rPr>
          <w:lang w:val="it-IT"/>
        </w:rPr>
      </w:pPr>
      <w:proofErr w:type="spellStart"/>
      <w:r w:rsidRPr="001A4495">
        <w:rPr>
          <w:lang w:val="it-IT"/>
        </w:rPr>
        <w:t>Orthophotos</w:t>
      </w:r>
      <w:proofErr w:type="spellEnd"/>
      <w:r w:rsidRPr="001A4495">
        <w:rPr>
          <w:lang w:val="it-IT"/>
        </w:rPr>
        <w:t xml:space="preserve">: </w:t>
      </w:r>
    </w:p>
    <w:p w:rsidR="001A4495" w:rsidRPr="00CD5BFE" w:rsidRDefault="001A4495" w:rsidP="001A4495">
      <w:pPr>
        <w:pStyle w:val="Paragrafoelenco"/>
        <w:numPr>
          <w:ilvl w:val="2"/>
          <w:numId w:val="2"/>
        </w:numPr>
        <w:rPr>
          <w:highlight w:val="yellow"/>
          <w:lang w:val="it-IT"/>
        </w:rPr>
      </w:pPr>
      <w:r w:rsidRPr="00CD5BFE">
        <w:rPr>
          <w:highlight w:val="yellow"/>
          <w:lang w:val="it-IT"/>
        </w:rPr>
        <w:t xml:space="preserve">Esistenza di immagini e tipo di immagini; satellite o </w:t>
      </w:r>
      <w:proofErr w:type="spellStart"/>
      <w:r w:rsidRPr="00CD5BFE">
        <w:rPr>
          <w:highlight w:val="yellow"/>
          <w:lang w:val="it-IT"/>
        </w:rPr>
        <w:t>aerofoto</w:t>
      </w:r>
      <w:proofErr w:type="spellEnd"/>
    </w:p>
    <w:p w:rsidR="001A4495" w:rsidRPr="00CD5BFE" w:rsidRDefault="001A4495" w:rsidP="001A4495">
      <w:pPr>
        <w:pStyle w:val="Paragrafoelenco"/>
        <w:numPr>
          <w:ilvl w:val="2"/>
          <w:numId w:val="2"/>
        </w:numPr>
        <w:rPr>
          <w:highlight w:val="yellow"/>
          <w:lang w:val="it-IT"/>
        </w:rPr>
      </w:pPr>
      <w:r w:rsidRPr="00CD5BFE">
        <w:rPr>
          <w:highlight w:val="yellow"/>
          <w:lang w:val="it-IT"/>
        </w:rPr>
        <w:t>Necessità o meno di nuovo volo: problema finestra temporale e permessi militari</w:t>
      </w:r>
    </w:p>
    <w:p w:rsidR="001A4495" w:rsidRPr="00CD5BFE" w:rsidRDefault="001A4495" w:rsidP="001A4495">
      <w:pPr>
        <w:pStyle w:val="Paragrafoelenco"/>
        <w:numPr>
          <w:ilvl w:val="2"/>
          <w:numId w:val="2"/>
        </w:numPr>
        <w:rPr>
          <w:highlight w:val="yellow"/>
          <w:lang w:val="it-IT"/>
        </w:rPr>
      </w:pPr>
      <w:r w:rsidRPr="00CD5BFE">
        <w:rPr>
          <w:highlight w:val="yellow"/>
          <w:lang w:val="it-IT"/>
        </w:rPr>
        <w:t xml:space="preserve">Se nuovo volo prevedere </w:t>
      </w:r>
      <w:proofErr w:type="spellStart"/>
      <w:r w:rsidRPr="00CD5BFE">
        <w:rPr>
          <w:highlight w:val="yellow"/>
          <w:lang w:val="it-IT"/>
        </w:rPr>
        <w:t>presegnalizzazione</w:t>
      </w:r>
      <w:proofErr w:type="spellEnd"/>
      <w:r w:rsidRPr="00CD5BFE">
        <w:rPr>
          <w:highlight w:val="yellow"/>
          <w:lang w:val="it-IT"/>
        </w:rPr>
        <w:t xml:space="preserve"> perché le aree sono agricole e rimane poi difficile fare </w:t>
      </w:r>
      <w:proofErr w:type="spellStart"/>
      <w:r w:rsidRPr="00CD5BFE">
        <w:rPr>
          <w:highlight w:val="yellow"/>
          <w:lang w:val="it-IT"/>
        </w:rPr>
        <w:t>check</w:t>
      </w:r>
      <w:proofErr w:type="spellEnd"/>
      <w:r w:rsidRPr="00CD5BFE">
        <w:rPr>
          <w:highlight w:val="yellow"/>
          <w:lang w:val="it-IT"/>
        </w:rPr>
        <w:t xml:space="preserve"> </w:t>
      </w:r>
      <w:proofErr w:type="spellStart"/>
      <w:r w:rsidRPr="00CD5BFE">
        <w:rPr>
          <w:highlight w:val="yellow"/>
          <w:lang w:val="it-IT"/>
        </w:rPr>
        <w:t>points</w:t>
      </w:r>
      <w:proofErr w:type="spellEnd"/>
      <w:r w:rsidRPr="00CD5BFE">
        <w:rPr>
          <w:highlight w:val="yellow"/>
          <w:lang w:val="it-IT"/>
        </w:rPr>
        <w:t xml:space="preserve"> su manufatti</w:t>
      </w:r>
    </w:p>
    <w:p w:rsidR="001A4495" w:rsidRPr="00CD5BFE" w:rsidRDefault="001A4495" w:rsidP="001A4495">
      <w:pPr>
        <w:pStyle w:val="Paragrafoelenco"/>
        <w:numPr>
          <w:ilvl w:val="2"/>
          <w:numId w:val="2"/>
        </w:numPr>
        <w:rPr>
          <w:highlight w:val="yellow"/>
          <w:lang w:val="it-IT"/>
        </w:rPr>
      </w:pPr>
      <w:r w:rsidRPr="00CD5BFE">
        <w:rPr>
          <w:highlight w:val="yellow"/>
          <w:lang w:val="it-IT"/>
        </w:rPr>
        <w:t xml:space="preserve">Inquadramento geodetico; problematiche legate alla rete fissa e rete GPS </w:t>
      </w:r>
    </w:p>
    <w:p w:rsidR="001A4495" w:rsidRPr="00CD5BFE" w:rsidRDefault="001A4495" w:rsidP="001A4495">
      <w:pPr>
        <w:pStyle w:val="Paragrafoelenco"/>
        <w:numPr>
          <w:ilvl w:val="2"/>
          <w:numId w:val="2"/>
        </w:numPr>
        <w:rPr>
          <w:highlight w:val="yellow"/>
          <w:lang w:val="it-IT"/>
        </w:rPr>
      </w:pPr>
      <w:r w:rsidRPr="00CD5BFE">
        <w:rPr>
          <w:highlight w:val="yellow"/>
          <w:lang w:val="it-IT"/>
        </w:rPr>
        <w:t xml:space="preserve">Triangolazione aerea: differenti programmi </w:t>
      </w:r>
      <w:r w:rsidR="000B4324">
        <w:rPr>
          <w:highlight w:val="yellow"/>
          <w:lang w:val="it-IT"/>
        </w:rPr>
        <w:t xml:space="preserve">di calcolo </w:t>
      </w:r>
      <w:r w:rsidRPr="00CD5BFE">
        <w:rPr>
          <w:highlight w:val="yellow"/>
          <w:lang w:val="it-IT"/>
        </w:rPr>
        <w:t>a blocchi e modalità di marcatura punti TA</w:t>
      </w:r>
    </w:p>
    <w:p w:rsidR="001A4495" w:rsidRPr="00CD5BFE" w:rsidRDefault="001A4495" w:rsidP="001A4495">
      <w:pPr>
        <w:pStyle w:val="Paragrafoelenco"/>
        <w:numPr>
          <w:ilvl w:val="2"/>
          <w:numId w:val="2"/>
        </w:numPr>
        <w:rPr>
          <w:highlight w:val="yellow"/>
          <w:lang w:val="it-IT"/>
        </w:rPr>
      </w:pPr>
      <w:r w:rsidRPr="00CD5BFE">
        <w:rPr>
          <w:highlight w:val="yellow"/>
          <w:lang w:val="it-IT"/>
        </w:rPr>
        <w:t xml:space="preserve">Bande cromatiche per interpretazione </w:t>
      </w:r>
      <w:proofErr w:type="spellStart"/>
      <w:r w:rsidRPr="00CD5BFE">
        <w:rPr>
          <w:highlight w:val="yellow"/>
          <w:lang w:val="it-IT"/>
        </w:rPr>
        <w:t>land</w:t>
      </w:r>
      <w:proofErr w:type="spellEnd"/>
      <w:r w:rsidRPr="00CD5BFE">
        <w:rPr>
          <w:highlight w:val="yellow"/>
          <w:lang w:val="it-IT"/>
        </w:rPr>
        <w:t xml:space="preserve"> cover/</w:t>
      </w:r>
      <w:proofErr w:type="spellStart"/>
      <w:r w:rsidRPr="00CD5BFE">
        <w:rPr>
          <w:highlight w:val="yellow"/>
          <w:lang w:val="it-IT"/>
        </w:rPr>
        <w:t>use</w:t>
      </w:r>
      <w:proofErr w:type="spellEnd"/>
    </w:p>
    <w:p w:rsidR="001A4495" w:rsidRDefault="00976B6B" w:rsidP="00976B6B">
      <w:pPr>
        <w:pStyle w:val="Paragrafoelenco"/>
        <w:numPr>
          <w:ilvl w:val="1"/>
          <w:numId w:val="2"/>
        </w:numPr>
        <w:rPr>
          <w:lang w:val="it-IT"/>
        </w:rPr>
      </w:pPr>
      <w:r>
        <w:rPr>
          <w:lang w:val="it-IT"/>
        </w:rPr>
        <w:t xml:space="preserve">LPIS </w:t>
      </w:r>
      <w:proofErr w:type="spellStart"/>
      <w:r>
        <w:rPr>
          <w:lang w:val="it-IT"/>
        </w:rPr>
        <w:t>digitalization</w:t>
      </w:r>
      <w:proofErr w:type="spellEnd"/>
      <w:r>
        <w:rPr>
          <w:lang w:val="it-IT"/>
        </w:rPr>
        <w:t>:</w:t>
      </w:r>
    </w:p>
    <w:p w:rsidR="00976B6B" w:rsidRPr="00CD5BFE" w:rsidRDefault="00976B6B" w:rsidP="00976B6B">
      <w:pPr>
        <w:pStyle w:val="Paragrafoelenco"/>
        <w:numPr>
          <w:ilvl w:val="2"/>
          <w:numId w:val="2"/>
        </w:numPr>
        <w:rPr>
          <w:highlight w:val="yellow"/>
          <w:lang w:val="it-IT"/>
        </w:rPr>
      </w:pPr>
      <w:r w:rsidRPr="00CD5BFE">
        <w:rPr>
          <w:highlight w:val="yellow"/>
          <w:lang w:val="it-IT"/>
        </w:rPr>
        <w:t xml:space="preserve">Quale tipo di </w:t>
      </w:r>
      <w:proofErr w:type="spellStart"/>
      <w:r w:rsidRPr="00CD5BFE">
        <w:rPr>
          <w:highlight w:val="yellow"/>
          <w:lang w:val="it-IT"/>
        </w:rPr>
        <w:t>Reference</w:t>
      </w:r>
      <w:proofErr w:type="spellEnd"/>
      <w:r w:rsidRPr="00CD5BFE">
        <w:rPr>
          <w:highlight w:val="yellow"/>
          <w:lang w:val="it-IT"/>
        </w:rPr>
        <w:t xml:space="preserve"> </w:t>
      </w:r>
      <w:proofErr w:type="spellStart"/>
      <w:r w:rsidRPr="00CD5BFE">
        <w:rPr>
          <w:highlight w:val="yellow"/>
          <w:lang w:val="it-IT"/>
        </w:rPr>
        <w:t>Parcel</w:t>
      </w:r>
      <w:proofErr w:type="spellEnd"/>
      <w:r w:rsidRPr="00CD5BFE">
        <w:rPr>
          <w:highlight w:val="yellow"/>
          <w:lang w:val="it-IT"/>
        </w:rPr>
        <w:t xml:space="preserve"> viene adottato in TR: </w:t>
      </w:r>
      <w:proofErr w:type="spellStart"/>
      <w:r w:rsidRPr="00CD5BFE">
        <w:rPr>
          <w:highlight w:val="yellow"/>
          <w:lang w:val="it-IT"/>
        </w:rPr>
        <w:t>physical</w:t>
      </w:r>
      <w:proofErr w:type="spellEnd"/>
      <w:r w:rsidRPr="00CD5BFE">
        <w:rPr>
          <w:highlight w:val="yellow"/>
          <w:lang w:val="it-IT"/>
        </w:rPr>
        <w:t xml:space="preserve"> block ?</w:t>
      </w:r>
    </w:p>
    <w:p w:rsidR="00976B6B" w:rsidRPr="00CD5BFE" w:rsidRDefault="00976B6B" w:rsidP="00976B6B">
      <w:pPr>
        <w:pStyle w:val="Paragrafoelenco"/>
        <w:numPr>
          <w:ilvl w:val="2"/>
          <w:numId w:val="2"/>
        </w:numPr>
        <w:rPr>
          <w:highlight w:val="yellow"/>
          <w:lang w:val="it-IT"/>
        </w:rPr>
      </w:pPr>
      <w:r w:rsidRPr="00CD5BFE">
        <w:rPr>
          <w:highlight w:val="yellow"/>
          <w:lang w:val="it-IT"/>
        </w:rPr>
        <w:t xml:space="preserve">La digitalizzazione deve scendere al livello di </w:t>
      </w:r>
      <w:proofErr w:type="spellStart"/>
      <w:r w:rsidRPr="00CD5BFE">
        <w:rPr>
          <w:highlight w:val="yellow"/>
          <w:lang w:val="it-IT"/>
        </w:rPr>
        <w:t>SubParcel</w:t>
      </w:r>
      <w:proofErr w:type="spellEnd"/>
      <w:r w:rsidRPr="00CD5BFE">
        <w:rPr>
          <w:highlight w:val="yellow"/>
          <w:lang w:val="it-IT"/>
        </w:rPr>
        <w:t xml:space="preserve"> distinguendo le </w:t>
      </w:r>
      <w:proofErr w:type="spellStart"/>
      <w:r w:rsidRPr="00CD5BFE">
        <w:rPr>
          <w:highlight w:val="yellow"/>
          <w:lang w:val="it-IT"/>
        </w:rPr>
        <w:t>subparceltype</w:t>
      </w:r>
      <w:proofErr w:type="spellEnd"/>
      <w:r w:rsidRPr="00CD5BFE">
        <w:rPr>
          <w:highlight w:val="yellow"/>
          <w:lang w:val="it-IT"/>
        </w:rPr>
        <w:t xml:space="preserve"> (</w:t>
      </w:r>
      <w:proofErr w:type="spellStart"/>
      <w:r w:rsidRPr="00CD5BFE">
        <w:rPr>
          <w:highlight w:val="yellow"/>
          <w:lang w:val="it-IT"/>
        </w:rPr>
        <w:t>type</w:t>
      </w:r>
      <w:proofErr w:type="spellEnd"/>
      <w:r w:rsidRPr="00CD5BFE">
        <w:rPr>
          <w:highlight w:val="yellow"/>
          <w:lang w:val="it-IT"/>
        </w:rPr>
        <w:t xml:space="preserve"> </w:t>
      </w:r>
      <w:proofErr w:type="spellStart"/>
      <w:r w:rsidRPr="00CD5BFE">
        <w:rPr>
          <w:highlight w:val="yellow"/>
          <w:lang w:val="it-IT"/>
        </w:rPr>
        <w:t>of</w:t>
      </w:r>
      <w:proofErr w:type="spellEnd"/>
      <w:r w:rsidRPr="00CD5BFE">
        <w:rPr>
          <w:highlight w:val="yellow"/>
          <w:lang w:val="it-IT"/>
        </w:rPr>
        <w:t xml:space="preserve"> </w:t>
      </w:r>
      <w:proofErr w:type="spellStart"/>
      <w:r w:rsidRPr="00CD5BFE">
        <w:rPr>
          <w:highlight w:val="yellow"/>
          <w:lang w:val="it-IT"/>
        </w:rPr>
        <w:t>crops</w:t>
      </w:r>
      <w:proofErr w:type="spellEnd"/>
      <w:r w:rsidRPr="00CD5BFE">
        <w:rPr>
          <w:highlight w:val="yellow"/>
          <w:lang w:val="it-IT"/>
        </w:rPr>
        <w:t xml:space="preserve">)? A questo si riferisce quando si parla </w:t>
      </w:r>
      <w:r w:rsidRPr="00CD5BFE">
        <w:rPr>
          <w:highlight w:val="yellow"/>
          <w:lang w:val="it-IT"/>
        </w:rPr>
        <w:lastRenderedPageBreak/>
        <w:t xml:space="preserve">di </w:t>
      </w:r>
      <w:proofErr w:type="spellStart"/>
      <w:r w:rsidRPr="00CD5BFE">
        <w:rPr>
          <w:highlight w:val="yellow"/>
          <w:lang w:val="it-IT"/>
        </w:rPr>
        <w:t>fotointerpetazione</w:t>
      </w:r>
      <w:proofErr w:type="spellEnd"/>
      <w:r w:rsidRPr="00CD5BFE">
        <w:rPr>
          <w:highlight w:val="yellow"/>
          <w:lang w:val="it-IT"/>
        </w:rPr>
        <w:t xml:space="preserve">, bande cromatiche e </w:t>
      </w:r>
      <w:proofErr w:type="spellStart"/>
      <w:r w:rsidRPr="00CD5BFE">
        <w:rPr>
          <w:highlight w:val="yellow"/>
          <w:lang w:val="it-IT"/>
        </w:rPr>
        <w:t>missclassification</w:t>
      </w:r>
      <w:proofErr w:type="spellEnd"/>
      <w:r w:rsidRPr="00CD5BFE">
        <w:rPr>
          <w:highlight w:val="yellow"/>
          <w:lang w:val="it-IT"/>
        </w:rPr>
        <w:t xml:space="preserve"> </w:t>
      </w:r>
      <w:proofErr w:type="spellStart"/>
      <w:r w:rsidRPr="00CD5BFE">
        <w:rPr>
          <w:highlight w:val="yellow"/>
          <w:lang w:val="it-IT"/>
        </w:rPr>
        <w:t>matrix</w:t>
      </w:r>
      <w:proofErr w:type="spellEnd"/>
      <w:r w:rsidRPr="00CD5BFE">
        <w:rPr>
          <w:highlight w:val="yellow"/>
          <w:lang w:val="it-IT"/>
        </w:rPr>
        <w:t xml:space="preserve"> come previsto da ISO 19154?</w:t>
      </w:r>
    </w:p>
    <w:p w:rsidR="00976B6B" w:rsidRPr="00CD5BFE" w:rsidRDefault="00976B6B" w:rsidP="00976B6B">
      <w:pPr>
        <w:pStyle w:val="Paragrafoelenco"/>
        <w:numPr>
          <w:ilvl w:val="2"/>
          <w:numId w:val="2"/>
        </w:numPr>
        <w:rPr>
          <w:highlight w:val="yellow"/>
          <w:lang w:val="it-IT"/>
        </w:rPr>
      </w:pPr>
      <w:r w:rsidRPr="00CD5BFE">
        <w:rPr>
          <w:highlight w:val="yellow"/>
          <w:lang w:val="it-IT"/>
        </w:rPr>
        <w:t xml:space="preserve">Siccome la produzione LPIS in TR è finalizzata a IACS, nella proposta tecnica farei molto rimarcare che per stabilire una chiara e inequivocabile connessione tra </w:t>
      </w:r>
      <w:proofErr w:type="spellStart"/>
      <w:r w:rsidRPr="00CD5BFE">
        <w:rPr>
          <w:highlight w:val="yellow"/>
          <w:lang w:val="it-IT"/>
        </w:rPr>
        <w:t>DeclaredAgriParcel</w:t>
      </w:r>
      <w:proofErr w:type="spellEnd"/>
      <w:r w:rsidRPr="00CD5BFE">
        <w:rPr>
          <w:highlight w:val="yellow"/>
          <w:lang w:val="it-IT"/>
        </w:rPr>
        <w:t xml:space="preserve"> dello IACS e </w:t>
      </w:r>
      <w:proofErr w:type="spellStart"/>
      <w:r w:rsidRPr="00CD5BFE">
        <w:rPr>
          <w:highlight w:val="yellow"/>
          <w:lang w:val="it-IT"/>
        </w:rPr>
        <w:t>eligible</w:t>
      </w:r>
      <w:proofErr w:type="spellEnd"/>
      <w:r w:rsidRPr="00CD5BFE">
        <w:rPr>
          <w:highlight w:val="yellow"/>
          <w:lang w:val="it-IT"/>
        </w:rPr>
        <w:t xml:space="preserve"> </w:t>
      </w:r>
      <w:proofErr w:type="spellStart"/>
      <w:r w:rsidRPr="00CD5BFE">
        <w:rPr>
          <w:highlight w:val="yellow"/>
          <w:lang w:val="it-IT"/>
        </w:rPr>
        <w:t>AgriParcel</w:t>
      </w:r>
      <w:proofErr w:type="spellEnd"/>
      <w:r w:rsidRPr="00CD5BFE">
        <w:rPr>
          <w:highlight w:val="yellow"/>
          <w:lang w:val="it-IT"/>
        </w:rPr>
        <w:t xml:space="preserve"> il sistema deve avere una buona corrispondenza di </w:t>
      </w:r>
      <w:proofErr w:type="spellStart"/>
      <w:r w:rsidRPr="00CD5BFE">
        <w:rPr>
          <w:highlight w:val="yellow"/>
          <w:lang w:val="it-IT"/>
        </w:rPr>
        <w:t>SubParcelType</w:t>
      </w:r>
      <w:proofErr w:type="spellEnd"/>
      <w:r w:rsidRPr="00CD5BFE">
        <w:rPr>
          <w:highlight w:val="yellow"/>
          <w:lang w:val="it-IT"/>
        </w:rPr>
        <w:t xml:space="preserve"> (matrice di </w:t>
      </w:r>
      <w:proofErr w:type="spellStart"/>
      <w:r w:rsidRPr="00CD5BFE">
        <w:rPr>
          <w:highlight w:val="yellow"/>
          <w:lang w:val="it-IT"/>
        </w:rPr>
        <w:t>missclassification</w:t>
      </w:r>
      <w:proofErr w:type="spellEnd"/>
      <w:r w:rsidRPr="00CD5BFE">
        <w:rPr>
          <w:highlight w:val="yellow"/>
          <w:lang w:val="it-IT"/>
        </w:rPr>
        <w:t xml:space="preserve"> &gt;95%); a cui a sua volta sono legati i </w:t>
      </w:r>
      <w:proofErr w:type="spellStart"/>
      <w:r w:rsidRPr="00CD5BFE">
        <w:rPr>
          <w:highlight w:val="yellow"/>
          <w:lang w:val="it-IT"/>
        </w:rPr>
        <w:t>Rights-Restrictions-Responsabilities</w:t>
      </w:r>
      <w:proofErr w:type="spellEnd"/>
      <w:r w:rsidRPr="00CD5BFE">
        <w:rPr>
          <w:highlight w:val="yellow"/>
          <w:lang w:val="it-IT"/>
        </w:rPr>
        <w:t xml:space="preserve">. Anche questo aspetto è importante perché secondo le regole CAP il diritto del </w:t>
      </w:r>
      <w:proofErr w:type="spellStart"/>
      <w:r w:rsidRPr="00CD5BFE">
        <w:rPr>
          <w:highlight w:val="yellow"/>
          <w:lang w:val="it-IT"/>
        </w:rPr>
        <w:t>farmer</w:t>
      </w:r>
      <w:proofErr w:type="spellEnd"/>
      <w:r w:rsidRPr="00CD5BFE">
        <w:rPr>
          <w:highlight w:val="yellow"/>
          <w:lang w:val="it-IT"/>
        </w:rPr>
        <w:t xml:space="preserve"> di beneficiare dei sussidi non è direttamente connesso alla terra ma </w:t>
      </w:r>
      <w:r w:rsidR="000B4324">
        <w:rPr>
          <w:highlight w:val="yellow"/>
          <w:lang w:val="it-IT"/>
        </w:rPr>
        <w:t>alla</w:t>
      </w:r>
      <w:r w:rsidRPr="00CD5BFE">
        <w:rPr>
          <w:highlight w:val="yellow"/>
          <w:lang w:val="it-IT"/>
        </w:rPr>
        <w:t xml:space="preserve"> </w:t>
      </w:r>
      <w:proofErr w:type="spellStart"/>
      <w:r w:rsidRPr="00CD5BFE">
        <w:rPr>
          <w:highlight w:val="yellow"/>
          <w:lang w:val="it-IT"/>
        </w:rPr>
        <w:t>farmer’s</w:t>
      </w:r>
      <w:proofErr w:type="spellEnd"/>
      <w:r w:rsidRPr="00CD5BFE">
        <w:rPr>
          <w:highlight w:val="yellow"/>
          <w:lang w:val="it-IT"/>
        </w:rPr>
        <w:t xml:space="preserve"> </w:t>
      </w:r>
      <w:proofErr w:type="spellStart"/>
      <w:r w:rsidRPr="00CD5BFE">
        <w:rPr>
          <w:highlight w:val="yellow"/>
          <w:lang w:val="it-IT"/>
        </w:rPr>
        <w:t>application</w:t>
      </w:r>
      <w:proofErr w:type="spellEnd"/>
      <w:r w:rsidRPr="00CD5BFE">
        <w:rPr>
          <w:highlight w:val="yellow"/>
          <w:lang w:val="it-IT"/>
        </w:rPr>
        <w:t xml:space="preserve"> che si basa sulla dichiarazione annuale delle </w:t>
      </w:r>
      <w:proofErr w:type="spellStart"/>
      <w:r w:rsidRPr="00CD5BFE">
        <w:rPr>
          <w:highlight w:val="yellow"/>
          <w:lang w:val="it-IT"/>
        </w:rPr>
        <w:t>SubParcel</w:t>
      </w:r>
      <w:proofErr w:type="spellEnd"/>
      <w:r w:rsidRPr="00CD5BFE">
        <w:rPr>
          <w:highlight w:val="yellow"/>
          <w:lang w:val="it-IT"/>
        </w:rPr>
        <w:t xml:space="preserve"> </w:t>
      </w:r>
      <w:proofErr w:type="spellStart"/>
      <w:r w:rsidRPr="00CD5BFE">
        <w:rPr>
          <w:highlight w:val="yellow"/>
          <w:lang w:val="it-IT"/>
        </w:rPr>
        <w:t>eligible</w:t>
      </w:r>
      <w:proofErr w:type="spellEnd"/>
      <w:r w:rsidRPr="00CD5BFE">
        <w:rPr>
          <w:highlight w:val="yellow"/>
          <w:lang w:val="it-IT"/>
        </w:rPr>
        <w:t xml:space="preserve"> in base al </w:t>
      </w:r>
      <w:proofErr w:type="spellStart"/>
      <w:r w:rsidRPr="00CD5BFE">
        <w:rPr>
          <w:highlight w:val="yellow"/>
          <w:lang w:val="it-IT"/>
        </w:rPr>
        <w:t>SubParcel</w:t>
      </w:r>
      <w:proofErr w:type="spellEnd"/>
      <w:r w:rsidRPr="00CD5BFE">
        <w:rPr>
          <w:highlight w:val="yellow"/>
          <w:lang w:val="it-IT"/>
        </w:rPr>
        <w:t xml:space="preserve"> </w:t>
      </w:r>
      <w:proofErr w:type="spellStart"/>
      <w:r w:rsidRPr="00CD5BFE">
        <w:rPr>
          <w:highlight w:val="yellow"/>
          <w:lang w:val="it-IT"/>
        </w:rPr>
        <w:t>type</w:t>
      </w:r>
      <w:proofErr w:type="spellEnd"/>
      <w:r w:rsidRPr="00CD5BFE">
        <w:rPr>
          <w:highlight w:val="yellow"/>
          <w:lang w:val="it-IT"/>
        </w:rPr>
        <w:t>.</w:t>
      </w:r>
    </w:p>
    <w:p w:rsidR="00976B6B" w:rsidRDefault="006A5A6D" w:rsidP="00976B6B">
      <w:pPr>
        <w:pStyle w:val="Paragrafoelenco"/>
        <w:numPr>
          <w:ilvl w:val="0"/>
          <w:numId w:val="2"/>
        </w:numPr>
        <w:rPr>
          <w:lang w:val="en-US"/>
        </w:rPr>
      </w:pPr>
      <w:r w:rsidRPr="007E5ED3">
        <w:rPr>
          <w:b/>
          <w:i/>
          <w:lang w:val="en-US"/>
        </w:rPr>
        <w:t>EQC Quality Metrics &amp; Measures</w:t>
      </w:r>
      <w:r w:rsidRPr="00DD3368">
        <w:rPr>
          <w:lang w:val="en-US"/>
        </w:rPr>
        <w:t>:</w:t>
      </w:r>
      <w:r w:rsidR="00DD3368" w:rsidRPr="00DD3368">
        <w:rPr>
          <w:lang w:val="en-US"/>
        </w:rPr>
        <w:t xml:space="preserve"> </w:t>
      </w:r>
      <w:r w:rsidR="00976B6B" w:rsidRPr="00DD3368">
        <w:rPr>
          <w:lang w:val="en-US"/>
        </w:rPr>
        <w:t xml:space="preserve">Quality metrics are parameters of quantitatively assessing a project’s level of quality, along with the processes to carry out such measurements. Metrics outlines the standard that a product will be measured against and should be preliminary settled either in the TS and/or in the </w:t>
      </w:r>
      <w:r w:rsidR="00750F64" w:rsidRPr="00DD3368">
        <w:rPr>
          <w:lang w:val="en-US"/>
        </w:rPr>
        <w:t xml:space="preserve">reference standard. These measures will be carried out throughout the production’s life cycle to track and assess the level of conformity to a baseline. The quality baseline is established by the TS and/or a reference standard; should during the Inception Phase some baselines be missing, the EQC Team will adopt different sources including: </w:t>
      </w:r>
      <w:proofErr w:type="spellStart"/>
      <w:r w:rsidR="00750F64" w:rsidRPr="00DD3368">
        <w:rPr>
          <w:lang w:val="en-US"/>
        </w:rPr>
        <w:t>i</w:t>
      </w:r>
      <w:proofErr w:type="spellEnd"/>
      <w:r w:rsidR="00750F64" w:rsidRPr="00DD3368">
        <w:rPr>
          <w:lang w:val="en-US"/>
        </w:rPr>
        <w:t xml:space="preserve">) beneficiary </w:t>
      </w:r>
      <w:proofErr w:type="spellStart"/>
      <w:r w:rsidR="00750F64" w:rsidRPr="00DD3368">
        <w:rPr>
          <w:lang w:val="en-US"/>
        </w:rPr>
        <w:t>organisation’s</w:t>
      </w:r>
      <w:proofErr w:type="spellEnd"/>
      <w:r w:rsidR="00750F64" w:rsidRPr="00DD3368">
        <w:rPr>
          <w:lang w:val="en-US"/>
        </w:rPr>
        <w:t xml:space="preserve"> quality plan; ii) best practices from similar projects completed in the same thematic area (i.e. LPIS projects in MS countries); iii) industrial standards. </w:t>
      </w:r>
      <w:r w:rsidR="00DD3368">
        <w:rPr>
          <w:lang w:val="en-US"/>
        </w:rPr>
        <w:t xml:space="preserve"> The areas of interventions are:</w:t>
      </w:r>
    </w:p>
    <w:p w:rsidR="00DD3368" w:rsidRDefault="00DD3368" w:rsidP="00DD3368">
      <w:pPr>
        <w:pStyle w:val="Paragrafoelenco"/>
        <w:numPr>
          <w:ilvl w:val="1"/>
          <w:numId w:val="2"/>
        </w:numPr>
        <w:rPr>
          <w:lang w:val="en-US"/>
        </w:rPr>
      </w:pPr>
      <w:proofErr w:type="spellStart"/>
      <w:r>
        <w:rPr>
          <w:lang w:val="en-US"/>
        </w:rPr>
        <w:t>Orthophotos</w:t>
      </w:r>
      <w:proofErr w:type="spellEnd"/>
      <w:r>
        <w:rPr>
          <w:lang w:val="en-US"/>
        </w:rPr>
        <w:t>:</w:t>
      </w:r>
    </w:p>
    <w:p w:rsidR="00DD3368" w:rsidRPr="00CD5BFE" w:rsidRDefault="00DD3368" w:rsidP="00DD3368">
      <w:pPr>
        <w:pStyle w:val="Paragrafoelenco"/>
        <w:numPr>
          <w:ilvl w:val="2"/>
          <w:numId w:val="2"/>
        </w:numPr>
        <w:rPr>
          <w:highlight w:val="yellow"/>
          <w:lang w:val="en-US"/>
        </w:rPr>
      </w:pPr>
      <w:r w:rsidRPr="00CD5BFE">
        <w:rPr>
          <w:highlight w:val="yellow"/>
          <w:lang w:val="en-US"/>
        </w:rPr>
        <w:t>Airborne imageries:</w:t>
      </w:r>
    </w:p>
    <w:p w:rsidR="00DD3368" w:rsidRPr="00CD5BFE" w:rsidRDefault="00DD3368" w:rsidP="00DD3368">
      <w:pPr>
        <w:pStyle w:val="Paragrafoelenco"/>
        <w:numPr>
          <w:ilvl w:val="2"/>
          <w:numId w:val="2"/>
        </w:numPr>
        <w:rPr>
          <w:highlight w:val="yellow"/>
          <w:lang w:val="en-US"/>
        </w:rPr>
      </w:pPr>
      <w:r w:rsidRPr="00CD5BFE">
        <w:rPr>
          <w:highlight w:val="yellow"/>
          <w:lang w:val="en-US"/>
        </w:rPr>
        <w:t>Satellite imageries:</w:t>
      </w:r>
    </w:p>
    <w:p w:rsidR="00DD3368" w:rsidRPr="00CD5BFE" w:rsidRDefault="00DD3368" w:rsidP="00DD3368">
      <w:pPr>
        <w:pStyle w:val="Paragrafoelenco"/>
        <w:numPr>
          <w:ilvl w:val="2"/>
          <w:numId w:val="2"/>
        </w:numPr>
        <w:rPr>
          <w:highlight w:val="yellow"/>
          <w:lang w:val="fr-FR"/>
        </w:rPr>
      </w:pPr>
      <w:proofErr w:type="spellStart"/>
      <w:r w:rsidRPr="00CD5BFE">
        <w:rPr>
          <w:highlight w:val="yellow"/>
          <w:lang w:val="fr-FR"/>
        </w:rPr>
        <w:t>Fiducial</w:t>
      </w:r>
      <w:proofErr w:type="spellEnd"/>
      <w:r w:rsidRPr="00CD5BFE">
        <w:rPr>
          <w:highlight w:val="yellow"/>
          <w:lang w:val="fr-FR"/>
        </w:rPr>
        <w:t xml:space="preserve"> points.</w:t>
      </w:r>
    </w:p>
    <w:p w:rsidR="00DD3368" w:rsidRPr="00CD5BFE" w:rsidRDefault="00DD3368" w:rsidP="00DD3368">
      <w:pPr>
        <w:pStyle w:val="Paragrafoelenco"/>
        <w:numPr>
          <w:ilvl w:val="2"/>
          <w:numId w:val="2"/>
        </w:numPr>
        <w:rPr>
          <w:highlight w:val="yellow"/>
          <w:lang w:val="fr-FR"/>
        </w:rPr>
      </w:pPr>
      <w:proofErr w:type="spellStart"/>
      <w:r w:rsidRPr="00CD5BFE">
        <w:rPr>
          <w:highlight w:val="yellow"/>
          <w:lang w:val="fr-FR"/>
        </w:rPr>
        <w:t>Aerotriangulation</w:t>
      </w:r>
      <w:proofErr w:type="spellEnd"/>
      <w:r w:rsidRPr="00CD5BFE">
        <w:rPr>
          <w:highlight w:val="yellow"/>
          <w:lang w:val="fr-FR"/>
        </w:rPr>
        <w:t> :</w:t>
      </w:r>
    </w:p>
    <w:p w:rsidR="00CC1B5F" w:rsidRPr="00CD5BFE" w:rsidRDefault="00CC1B5F" w:rsidP="00DD3368">
      <w:pPr>
        <w:pStyle w:val="Paragrafoelenco"/>
        <w:numPr>
          <w:ilvl w:val="2"/>
          <w:numId w:val="2"/>
        </w:numPr>
        <w:rPr>
          <w:highlight w:val="yellow"/>
          <w:lang w:val="fr-FR"/>
        </w:rPr>
      </w:pPr>
      <w:proofErr w:type="spellStart"/>
      <w:r w:rsidRPr="00CD5BFE">
        <w:rPr>
          <w:highlight w:val="yellow"/>
          <w:lang w:val="fr-FR"/>
        </w:rPr>
        <w:t>Mosaic</w:t>
      </w:r>
      <w:proofErr w:type="spellEnd"/>
      <w:r w:rsidRPr="00CD5BFE">
        <w:rPr>
          <w:highlight w:val="yellow"/>
          <w:lang w:val="fr-FR"/>
        </w:rPr>
        <w:t> :</w:t>
      </w:r>
    </w:p>
    <w:p w:rsidR="00CC1B5F" w:rsidRPr="00CD5BFE" w:rsidRDefault="00CC1B5F" w:rsidP="00DD3368">
      <w:pPr>
        <w:pStyle w:val="Paragrafoelenco"/>
        <w:numPr>
          <w:ilvl w:val="2"/>
          <w:numId w:val="2"/>
        </w:numPr>
        <w:rPr>
          <w:highlight w:val="yellow"/>
          <w:lang w:val="fr-FR"/>
        </w:rPr>
      </w:pPr>
      <w:proofErr w:type="spellStart"/>
      <w:r w:rsidRPr="00CD5BFE">
        <w:rPr>
          <w:highlight w:val="yellow"/>
          <w:lang w:val="fr-FR"/>
        </w:rPr>
        <w:t>Spectometry</w:t>
      </w:r>
      <w:proofErr w:type="spellEnd"/>
      <w:r w:rsidRPr="00CD5BFE">
        <w:rPr>
          <w:highlight w:val="yellow"/>
          <w:lang w:val="fr-FR"/>
        </w:rPr>
        <w:t> :</w:t>
      </w:r>
    </w:p>
    <w:p w:rsidR="00DD3368" w:rsidRPr="00DD3368" w:rsidRDefault="00DD3368" w:rsidP="00DD3368">
      <w:pPr>
        <w:pStyle w:val="Paragrafoelenco"/>
        <w:numPr>
          <w:ilvl w:val="2"/>
          <w:numId w:val="2"/>
        </w:numPr>
        <w:rPr>
          <w:lang w:val="fr-FR"/>
        </w:rPr>
      </w:pPr>
      <w:r w:rsidRPr="00DD3368">
        <w:rPr>
          <w:lang w:val="fr-FR"/>
        </w:rPr>
        <w:t xml:space="preserve"> </w:t>
      </w:r>
    </w:p>
    <w:p w:rsidR="00DD3368" w:rsidRDefault="00DD3368" w:rsidP="00DD3368">
      <w:pPr>
        <w:pStyle w:val="Paragrafoelenco"/>
        <w:numPr>
          <w:ilvl w:val="1"/>
          <w:numId w:val="2"/>
        </w:numPr>
        <w:rPr>
          <w:lang w:val="fr-FR"/>
        </w:rPr>
      </w:pPr>
      <w:r w:rsidRPr="00DD3368">
        <w:rPr>
          <w:lang w:val="fr-FR"/>
        </w:rPr>
        <w:t>LPIS:</w:t>
      </w:r>
    </w:p>
    <w:p w:rsidR="00CC1B5F" w:rsidRPr="00CD5BFE" w:rsidRDefault="00CC1B5F" w:rsidP="00CC1B5F">
      <w:pPr>
        <w:pStyle w:val="Paragrafoelenco"/>
        <w:numPr>
          <w:ilvl w:val="2"/>
          <w:numId w:val="2"/>
        </w:numPr>
        <w:rPr>
          <w:highlight w:val="yellow"/>
          <w:lang w:val="en-US"/>
        </w:rPr>
      </w:pPr>
      <w:proofErr w:type="spellStart"/>
      <w:r w:rsidRPr="00CD5BFE">
        <w:rPr>
          <w:highlight w:val="yellow"/>
          <w:lang w:val="en-US"/>
        </w:rPr>
        <w:t>Metrical</w:t>
      </w:r>
      <w:proofErr w:type="spellEnd"/>
      <w:r w:rsidRPr="00CD5BFE">
        <w:rPr>
          <w:highlight w:val="yellow"/>
          <w:lang w:val="en-US"/>
        </w:rPr>
        <w:t xml:space="preserve"> </w:t>
      </w:r>
      <w:proofErr w:type="spellStart"/>
      <w:r w:rsidRPr="00CD5BFE">
        <w:rPr>
          <w:highlight w:val="yellow"/>
          <w:lang w:val="en-US"/>
        </w:rPr>
        <w:t>accuracy</w:t>
      </w:r>
      <w:proofErr w:type="spellEnd"/>
    </w:p>
    <w:p w:rsidR="00CC1B5F" w:rsidRPr="00CD5BFE" w:rsidRDefault="00CC1B5F" w:rsidP="00CC1B5F">
      <w:pPr>
        <w:pStyle w:val="Paragrafoelenco"/>
        <w:numPr>
          <w:ilvl w:val="2"/>
          <w:numId w:val="2"/>
        </w:numPr>
        <w:rPr>
          <w:highlight w:val="yellow"/>
          <w:lang w:val="en-US"/>
        </w:rPr>
      </w:pPr>
      <w:r w:rsidRPr="00CD5BFE">
        <w:rPr>
          <w:highlight w:val="yellow"/>
          <w:lang w:val="en-US"/>
        </w:rPr>
        <w:t xml:space="preserve">Temporal </w:t>
      </w:r>
      <w:proofErr w:type="spellStart"/>
      <w:r w:rsidRPr="00CD5BFE">
        <w:rPr>
          <w:highlight w:val="yellow"/>
          <w:lang w:val="en-US"/>
        </w:rPr>
        <w:t>accuracy</w:t>
      </w:r>
      <w:proofErr w:type="spellEnd"/>
    </w:p>
    <w:p w:rsidR="00CC1B5F" w:rsidRPr="00CD5BFE" w:rsidRDefault="00CC1B5F" w:rsidP="00CC1B5F">
      <w:pPr>
        <w:pStyle w:val="Paragrafoelenco"/>
        <w:numPr>
          <w:ilvl w:val="2"/>
          <w:numId w:val="2"/>
        </w:numPr>
        <w:rPr>
          <w:highlight w:val="yellow"/>
          <w:lang w:val="en-US"/>
        </w:rPr>
      </w:pPr>
      <w:proofErr w:type="spellStart"/>
      <w:r w:rsidRPr="00CD5BFE">
        <w:rPr>
          <w:highlight w:val="yellow"/>
          <w:lang w:val="en-US"/>
        </w:rPr>
        <w:t>Semantic</w:t>
      </w:r>
      <w:proofErr w:type="spellEnd"/>
      <w:r w:rsidRPr="00CD5BFE">
        <w:rPr>
          <w:highlight w:val="yellow"/>
          <w:lang w:val="en-US"/>
        </w:rPr>
        <w:t xml:space="preserve"> </w:t>
      </w:r>
      <w:proofErr w:type="spellStart"/>
      <w:r w:rsidRPr="00CD5BFE">
        <w:rPr>
          <w:highlight w:val="yellow"/>
          <w:lang w:val="en-US"/>
        </w:rPr>
        <w:t>accuracy</w:t>
      </w:r>
      <w:proofErr w:type="spellEnd"/>
    </w:p>
    <w:p w:rsidR="00CC1B5F" w:rsidRPr="00CD5BFE" w:rsidRDefault="00CC1B5F" w:rsidP="00CC1B5F">
      <w:pPr>
        <w:pStyle w:val="Paragrafoelenco"/>
        <w:numPr>
          <w:ilvl w:val="2"/>
          <w:numId w:val="2"/>
        </w:numPr>
        <w:rPr>
          <w:highlight w:val="yellow"/>
          <w:lang w:val="en-US"/>
        </w:rPr>
      </w:pPr>
      <w:proofErr w:type="spellStart"/>
      <w:r w:rsidRPr="00CD5BFE">
        <w:rPr>
          <w:highlight w:val="yellow"/>
          <w:lang w:val="en-US"/>
        </w:rPr>
        <w:t>Logical</w:t>
      </w:r>
      <w:proofErr w:type="spellEnd"/>
      <w:r w:rsidRPr="00CD5BFE">
        <w:rPr>
          <w:highlight w:val="yellow"/>
          <w:lang w:val="en-US"/>
        </w:rPr>
        <w:t xml:space="preserve"> </w:t>
      </w:r>
      <w:proofErr w:type="spellStart"/>
      <w:r w:rsidRPr="00CD5BFE">
        <w:rPr>
          <w:highlight w:val="yellow"/>
          <w:lang w:val="en-US"/>
        </w:rPr>
        <w:t>accuracy</w:t>
      </w:r>
      <w:proofErr w:type="spellEnd"/>
    </w:p>
    <w:p w:rsidR="00CC1B5F" w:rsidRPr="00CD5BFE" w:rsidRDefault="00CC1B5F" w:rsidP="00CC1B5F">
      <w:pPr>
        <w:pStyle w:val="Paragrafoelenco"/>
        <w:numPr>
          <w:ilvl w:val="2"/>
          <w:numId w:val="2"/>
        </w:numPr>
        <w:rPr>
          <w:highlight w:val="yellow"/>
          <w:lang w:val="en-US"/>
        </w:rPr>
      </w:pPr>
      <w:proofErr w:type="spellStart"/>
      <w:r w:rsidRPr="00CD5BFE">
        <w:rPr>
          <w:highlight w:val="yellow"/>
          <w:lang w:val="en-US"/>
        </w:rPr>
        <w:t>precision</w:t>
      </w:r>
      <w:proofErr w:type="spellEnd"/>
    </w:p>
    <w:p w:rsidR="00976B6B" w:rsidRPr="00DD3368" w:rsidRDefault="00976B6B" w:rsidP="00976B6B">
      <w:pPr>
        <w:rPr>
          <w:lang w:val="fr-FR"/>
        </w:rPr>
      </w:pPr>
    </w:p>
    <w:p w:rsidR="006A5A6D" w:rsidRDefault="006A5A6D" w:rsidP="001A4495">
      <w:pPr>
        <w:pStyle w:val="Paragrafoelenco"/>
        <w:numPr>
          <w:ilvl w:val="0"/>
          <w:numId w:val="2"/>
        </w:numPr>
        <w:rPr>
          <w:lang w:val="en-US"/>
        </w:rPr>
      </w:pPr>
      <w:r w:rsidRPr="007E5ED3">
        <w:rPr>
          <w:b/>
          <w:i/>
          <w:lang w:val="en-US"/>
        </w:rPr>
        <w:t>EQC Acceptance Criteria:</w:t>
      </w:r>
      <w:r w:rsidR="00CC1B5F" w:rsidRPr="00CC1B5F">
        <w:rPr>
          <w:lang w:val="en-US"/>
        </w:rPr>
        <w:t xml:space="preserve"> acceptance criteria are pre-established minimum standards that a production process must meet before deliverable</w:t>
      </w:r>
      <w:r w:rsidR="00CC1B5F">
        <w:rPr>
          <w:lang w:val="en-US"/>
        </w:rPr>
        <w:t>s</w:t>
      </w:r>
      <w:r w:rsidR="00CC1B5F" w:rsidRPr="00CC1B5F">
        <w:rPr>
          <w:lang w:val="en-US"/>
        </w:rPr>
        <w:t xml:space="preserve"> are accepted.</w:t>
      </w:r>
      <w:r w:rsidR="00CC1B5F">
        <w:rPr>
          <w:lang w:val="en-US"/>
        </w:rPr>
        <w:t xml:space="preserve"> Acceptance Criteria are defined in the planning phase of the project (again, they should be stated in the tender dossier or TS, but if not, should be fixed in the Inception Phase) and then tracked throughout the project’s life to ensure the conformity to established quality standards. Acceptance criteria ca include functionality requirements, performance measures, essential conditions, regulatory compliance, etc.</w:t>
      </w:r>
    </w:p>
    <w:p w:rsidR="007E5ED3" w:rsidRDefault="007E5ED3" w:rsidP="00CC1B5F">
      <w:pPr>
        <w:rPr>
          <w:b/>
          <w:lang w:val="en-US"/>
        </w:rPr>
      </w:pPr>
    </w:p>
    <w:p w:rsidR="00CC1B5F" w:rsidRDefault="00CC1B5F" w:rsidP="00CC1B5F">
      <w:pPr>
        <w:rPr>
          <w:b/>
          <w:lang w:val="en-US"/>
        </w:rPr>
      </w:pPr>
      <w:r w:rsidRPr="00CC1B5F">
        <w:rPr>
          <w:b/>
          <w:lang w:val="en-US"/>
        </w:rPr>
        <w:t>Quality Assurance (QA)</w:t>
      </w:r>
    </w:p>
    <w:p w:rsidR="00CC1B5F" w:rsidRDefault="00A227D0" w:rsidP="00944C9B">
      <w:pPr>
        <w:pBdr>
          <w:top w:val="single" w:sz="4" w:space="1" w:color="auto"/>
          <w:left w:val="single" w:sz="4" w:space="4" w:color="auto"/>
          <w:bottom w:val="single" w:sz="4" w:space="1" w:color="auto"/>
          <w:right w:val="single" w:sz="4" w:space="4" w:color="auto"/>
        </w:pBdr>
        <w:rPr>
          <w:lang w:val="en-US"/>
        </w:rPr>
      </w:pPr>
      <w:r w:rsidRPr="00944C9B">
        <w:rPr>
          <w:lang w:val="en-US"/>
        </w:rPr>
        <w:t xml:space="preserve">Quality assurance is the application of planned, systematic activities to ensure that </w:t>
      </w:r>
      <w:r w:rsidR="00944C9B" w:rsidRPr="00944C9B">
        <w:rPr>
          <w:lang w:val="en-US"/>
        </w:rPr>
        <w:t>the project will employ all processes needed to meet requirements.</w:t>
      </w:r>
      <w:r w:rsidR="00944C9B">
        <w:rPr>
          <w:lang w:val="en-US"/>
        </w:rPr>
        <w:t xml:space="preserve"> </w:t>
      </w:r>
    </w:p>
    <w:p w:rsidR="005228DE" w:rsidRDefault="00944C9B" w:rsidP="00CC1B5F">
      <w:pPr>
        <w:rPr>
          <w:lang w:val="en-US"/>
        </w:rPr>
      </w:pPr>
      <w:r>
        <w:rPr>
          <w:lang w:val="en-US"/>
        </w:rPr>
        <w:t xml:space="preserve">The EQC QA will provide the confidence that project quality is in fact being met and has been achieved. Actions and metrics to measure them, are defined in the EQC QMP; the EQC Team will adopt the dual diligence to ascertain the diligent execution of the QMP and to assure that the production process is performing according to the standards defined within the QMP. The role of </w:t>
      </w:r>
      <w:r w:rsidRPr="005228DE">
        <w:rPr>
          <w:b/>
          <w:lang w:val="en-US"/>
        </w:rPr>
        <w:t>Team Leader</w:t>
      </w:r>
      <w:r>
        <w:rPr>
          <w:lang w:val="en-US"/>
        </w:rPr>
        <w:t xml:space="preserve"> will function also as </w:t>
      </w:r>
      <w:r w:rsidRPr="00944C9B">
        <w:rPr>
          <w:b/>
          <w:lang w:val="en-US"/>
        </w:rPr>
        <w:t>Quality Audit</w:t>
      </w:r>
      <w:r w:rsidR="005F48D4">
        <w:rPr>
          <w:b/>
          <w:lang w:val="en-US"/>
        </w:rPr>
        <w:t xml:space="preserve"> </w:t>
      </w:r>
      <w:r w:rsidR="005F48D4" w:rsidRPr="005F48D4">
        <w:rPr>
          <w:lang w:val="en-US"/>
        </w:rPr>
        <w:t xml:space="preserve">to determine whether project activities </w:t>
      </w:r>
      <w:r w:rsidR="005228DE">
        <w:rPr>
          <w:lang w:val="en-US"/>
        </w:rPr>
        <w:t xml:space="preserve">comply with the project’s quality processes and whether the appropriate </w:t>
      </w:r>
      <w:r w:rsidR="005228DE">
        <w:rPr>
          <w:lang w:val="en-US"/>
        </w:rPr>
        <w:lastRenderedPageBreak/>
        <w:t>controls have been applied.  Quality Audits will be performed at defined intervals, and are geared toward determining if project quality complies with the quality metrics and measures defined in the QMP.</w:t>
      </w:r>
    </w:p>
    <w:p w:rsidR="00AC51B1" w:rsidRDefault="00AC51B1" w:rsidP="00CC1B5F">
      <w:pPr>
        <w:rPr>
          <w:b/>
          <w:lang w:val="en-US"/>
        </w:rPr>
      </w:pPr>
    </w:p>
    <w:p w:rsidR="00AC51B1" w:rsidRDefault="00AC51B1" w:rsidP="00AC51B1">
      <w:pPr>
        <w:rPr>
          <w:b/>
          <w:lang w:val="en-US"/>
        </w:rPr>
      </w:pPr>
      <w:r w:rsidRPr="00CC1B5F">
        <w:rPr>
          <w:b/>
          <w:lang w:val="en-US"/>
        </w:rPr>
        <w:t xml:space="preserve">Quality </w:t>
      </w:r>
      <w:r>
        <w:rPr>
          <w:b/>
          <w:lang w:val="en-US"/>
        </w:rPr>
        <w:t>Control</w:t>
      </w:r>
      <w:r w:rsidRPr="00CC1B5F">
        <w:rPr>
          <w:b/>
          <w:lang w:val="en-US"/>
        </w:rPr>
        <w:t xml:space="preserve"> (Q</w:t>
      </w:r>
      <w:r>
        <w:rPr>
          <w:b/>
          <w:lang w:val="en-US"/>
        </w:rPr>
        <w:t>C</w:t>
      </w:r>
      <w:r w:rsidRPr="00CC1B5F">
        <w:rPr>
          <w:b/>
          <w:lang w:val="en-US"/>
        </w:rPr>
        <w:t>)</w:t>
      </w:r>
    </w:p>
    <w:p w:rsidR="00AC51B1" w:rsidRPr="00D753BC" w:rsidRDefault="00D753BC" w:rsidP="00D753BC">
      <w:pPr>
        <w:pBdr>
          <w:top w:val="single" w:sz="4" w:space="1" w:color="auto"/>
          <w:left w:val="single" w:sz="4" w:space="4" w:color="auto"/>
          <w:bottom w:val="single" w:sz="4" w:space="1" w:color="auto"/>
          <w:right w:val="single" w:sz="4" w:space="4" w:color="auto"/>
        </w:pBdr>
        <w:rPr>
          <w:lang w:val="en-US"/>
        </w:rPr>
      </w:pPr>
      <w:r w:rsidRPr="00D753BC">
        <w:rPr>
          <w:lang w:val="en-US"/>
        </w:rPr>
        <w:t xml:space="preserve">Quality Control is an iterative process that should be performed throughout the project’s life cycle and involves monitoring and controlling products to determine whether they comply with defined quality standards. </w:t>
      </w:r>
    </w:p>
    <w:p w:rsidR="00D753BC" w:rsidRDefault="00233408" w:rsidP="00CC1B5F">
      <w:pPr>
        <w:rPr>
          <w:lang w:val="en-US"/>
        </w:rPr>
      </w:pPr>
      <w:r w:rsidRPr="00233408">
        <w:rPr>
          <w:lang w:val="en-US"/>
        </w:rPr>
        <w:t>The</w:t>
      </w:r>
      <w:r>
        <w:rPr>
          <w:lang w:val="en-US"/>
        </w:rPr>
        <w:t xml:space="preserve"> control will be extended to the overall production system based on the concept that an error could be systematic and/or casual and</w:t>
      </w:r>
      <w:r w:rsidR="00B22E52">
        <w:rPr>
          <w:lang w:val="en-US"/>
        </w:rPr>
        <w:t xml:space="preserve"> in both cases it should be prevented in the future. To ascertain the level of error it is </w:t>
      </w:r>
      <w:r w:rsidR="007E5ED3">
        <w:rPr>
          <w:lang w:val="en-US"/>
        </w:rPr>
        <w:t xml:space="preserve">a </w:t>
      </w:r>
      <w:r w:rsidR="00B22E52">
        <w:rPr>
          <w:lang w:val="en-US"/>
        </w:rPr>
        <w:t>common practice to define quality measurement thresholds that identify when and what corrective action may be needed to eliminate causes of unsatisfactory project performances.</w:t>
      </w:r>
      <w:r>
        <w:rPr>
          <w:lang w:val="en-US"/>
        </w:rPr>
        <w:t xml:space="preserve"> </w:t>
      </w:r>
      <w:r w:rsidRPr="00233408">
        <w:rPr>
          <w:lang w:val="en-US"/>
        </w:rPr>
        <w:t xml:space="preserve"> </w:t>
      </w:r>
      <w:r w:rsidR="007E5ED3">
        <w:rPr>
          <w:lang w:val="en-US"/>
        </w:rPr>
        <w:t>It should be possible to identify key nodes in the workflow adopted by the producer and for each upstream part of flow quality controls should verify and validate project processes, product functionality, regulatory compliance requirements, project deliverables and performances with the focus on the following areas:</w:t>
      </w:r>
    </w:p>
    <w:p w:rsidR="007E5ED3" w:rsidRPr="007E5ED3" w:rsidRDefault="007E5ED3" w:rsidP="007E5ED3">
      <w:pPr>
        <w:pStyle w:val="Paragrafoelenco"/>
        <w:numPr>
          <w:ilvl w:val="0"/>
          <w:numId w:val="3"/>
        </w:numPr>
        <w:rPr>
          <w:lang w:val="en-US"/>
        </w:rPr>
      </w:pPr>
      <w:r w:rsidRPr="007E5ED3">
        <w:rPr>
          <w:lang w:val="en-US"/>
        </w:rPr>
        <w:t>Prevention – Keeping errors out of the process</w:t>
      </w:r>
    </w:p>
    <w:p w:rsidR="007E5ED3" w:rsidRPr="007E5ED3" w:rsidRDefault="007E5ED3" w:rsidP="007E5ED3">
      <w:pPr>
        <w:pStyle w:val="Paragrafoelenco"/>
        <w:numPr>
          <w:ilvl w:val="0"/>
          <w:numId w:val="3"/>
        </w:numPr>
        <w:rPr>
          <w:lang w:val="en-US"/>
        </w:rPr>
      </w:pPr>
      <w:r w:rsidRPr="007E5ED3">
        <w:rPr>
          <w:lang w:val="en-US"/>
        </w:rPr>
        <w:t>Inspection – Errors must not reach the beneficiary</w:t>
      </w:r>
    </w:p>
    <w:p w:rsidR="007E5ED3" w:rsidRPr="007E5ED3" w:rsidRDefault="007E5ED3" w:rsidP="007E5ED3">
      <w:pPr>
        <w:pStyle w:val="Paragrafoelenco"/>
        <w:numPr>
          <w:ilvl w:val="0"/>
          <w:numId w:val="3"/>
        </w:numPr>
        <w:rPr>
          <w:lang w:val="en-US"/>
        </w:rPr>
      </w:pPr>
      <w:r w:rsidRPr="007E5ED3">
        <w:rPr>
          <w:lang w:val="en-US"/>
        </w:rPr>
        <w:t>Tolerance – the degree to which results are within an acceptable range</w:t>
      </w:r>
    </w:p>
    <w:p w:rsidR="007E5ED3" w:rsidRDefault="007E5ED3" w:rsidP="00CC1B5F">
      <w:pPr>
        <w:rPr>
          <w:lang w:val="en-US"/>
        </w:rPr>
      </w:pPr>
      <w:r>
        <w:rPr>
          <w:lang w:val="en-US"/>
        </w:rPr>
        <w:t>The main outcomes of quality control activities include:</w:t>
      </w:r>
    </w:p>
    <w:p w:rsidR="007E5ED3" w:rsidRDefault="007E5ED3" w:rsidP="007E5ED3">
      <w:pPr>
        <w:pStyle w:val="Paragrafoelenco"/>
        <w:numPr>
          <w:ilvl w:val="0"/>
          <w:numId w:val="3"/>
        </w:numPr>
        <w:rPr>
          <w:lang w:val="en-US"/>
        </w:rPr>
      </w:pPr>
      <w:r>
        <w:rPr>
          <w:lang w:val="en-US"/>
        </w:rPr>
        <w:t>Acceptance decisions – Decisions as to whether the deliverables are accepted or rejected</w:t>
      </w:r>
    </w:p>
    <w:p w:rsidR="007E5ED3" w:rsidRDefault="007E5ED3" w:rsidP="007E5ED3">
      <w:pPr>
        <w:pStyle w:val="Paragrafoelenco"/>
        <w:numPr>
          <w:ilvl w:val="0"/>
          <w:numId w:val="3"/>
        </w:numPr>
        <w:rPr>
          <w:lang w:val="en-US"/>
        </w:rPr>
      </w:pPr>
      <w:r>
        <w:rPr>
          <w:lang w:val="en-US"/>
        </w:rPr>
        <w:t>Rework – Actions to correct rejected products</w:t>
      </w:r>
    </w:p>
    <w:p w:rsidR="007E5ED3" w:rsidRPr="00233408" w:rsidRDefault="007E5ED3" w:rsidP="007E5ED3">
      <w:pPr>
        <w:pStyle w:val="Paragrafoelenco"/>
        <w:numPr>
          <w:ilvl w:val="0"/>
          <w:numId w:val="3"/>
        </w:numPr>
        <w:rPr>
          <w:lang w:val="en-US"/>
        </w:rPr>
      </w:pPr>
      <w:r>
        <w:rPr>
          <w:lang w:val="en-US"/>
        </w:rPr>
        <w:t>Process adjustment – Action taken to correct or prevent future quality failures.</w:t>
      </w:r>
    </w:p>
    <w:p w:rsidR="006A5A6D" w:rsidRPr="00CC1B5F" w:rsidRDefault="006A5A6D">
      <w:pPr>
        <w:rPr>
          <w:lang w:val="en-US"/>
        </w:rPr>
      </w:pPr>
    </w:p>
    <w:p w:rsidR="00F077F3" w:rsidRDefault="00F077F3">
      <w:pPr>
        <w:rPr>
          <w:lang w:val="en-US"/>
        </w:rPr>
      </w:pPr>
    </w:p>
    <w:p w:rsidR="007E5ED3" w:rsidRPr="006D4402" w:rsidRDefault="007E5ED3">
      <w:pPr>
        <w:rPr>
          <w:highlight w:val="yellow"/>
          <w:lang w:val="en-US"/>
        </w:rPr>
      </w:pPr>
      <w:r w:rsidRPr="006D4402">
        <w:rPr>
          <w:highlight w:val="yellow"/>
          <w:lang w:val="en-US"/>
        </w:rPr>
        <w:t>To enhance the overall quality criteria the following practices will be adopted:</w:t>
      </w:r>
    </w:p>
    <w:p w:rsidR="004724DB" w:rsidRPr="006D4402" w:rsidRDefault="004724DB">
      <w:pPr>
        <w:rPr>
          <w:highlight w:val="yellow"/>
          <w:lang w:val="en-US"/>
        </w:rPr>
      </w:pPr>
    </w:p>
    <w:p w:rsidR="004724DB" w:rsidRPr="006D4402" w:rsidRDefault="004724DB" w:rsidP="004724DB">
      <w:pPr>
        <w:rPr>
          <w:highlight w:val="yellow"/>
          <w:lang w:val="it-IT"/>
        </w:rPr>
      </w:pPr>
      <w:r w:rsidRPr="006D4402">
        <w:rPr>
          <w:highlight w:val="yellow"/>
          <w:lang w:val="it-IT"/>
        </w:rPr>
        <w:t>Redazione dei test di conformità (</w:t>
      </w:r>
      <w:proofErr w:type="spellStart"/>
      <w:r w:rsidRPr="006D4402">
        <w:rPr>
          <w:highlight w:val="yellow"/>
          <w:lang w:val="it-IT"/>
        </w:rPr>
        <w:t>V&amp;VP</w:t>
      </w:r>
      <w:proofErr w:type="spellEnd"/>
      <w:r w:rsidRPr="006D4402">
        <w:rPr>
          <w:highlight w:val="yellow"/>
          <w:lang w:val="it-IT"/>
        </w:rPr>
        <w:t>): verifica che tutti gli aspetti siano coperti da test</w:t>
      </w:r>
    </w:p>
    <w:p w:rsidR="004724DB" w:rsidRPr="006D4402" w:rsidRDefault="004724DB" w:rsidP="004724DB">
      <w:pPr>
        <w:rPr>
          <w:highlight w:val="yellow"/>
          <w:lang w:val="it-IT"/>
        </w:rPr>
      </w:pPr>
      <w:r w:rsidRPr="006D4402">
        <w:rPr>
          <w:highlight w:val="yellow"/>
          <w:lang w:val="it-IT"/>
        </w:rPr>
        <w:t xml:space="preserve">Conformità del linguaggio e del contenuto del </w:t>
      </w:r>
      <w:proofErr w:type="spellStart"/>
      <w:r w:rsidRPr="006D4402">
        <w:rPr>
          <w:highlight w:val="yellow"/>
          <w:lang w:val="it-IT"/>
        </w:rPr>
        <w:t>V&amp;VP</w:t>
      </w:r>
      <w:proofErr w:type="spellEnd"/>
      <w:r w:rsidRPr="006D4402">
        <w:rPr>
          <w:highlight w:val="yellow"/>
          <w:lang w:val="it-IT"/>
        </w:rPr>
        <w:t xml:space="preserve"> agli standard.</w:t>
      </w:r>
    </w:p>
    <w:p w:rsidR="004724DB" w:rsidRPr="006D4402" w:rsidRDefault="004724DB" w:rsidP="004724DB">
      <w:pPr>
        <w:rPr>
          <w:highlight w:val="yellow"/>
          <w:lang w:val="it-IT"/>
        </w:rPr>
      </w:pPr>
      <w:r w:rsidRPr="006D4402">
        <w:rPr>
          <w:highlight w:val="yellow"/>
          <w:lang w:val="it-IT"/>
        </w:rPr>
        <w:t xml:space="preserve">In altre parole viene definito un </w:t>
      </w:r>
      <w:proofErr w:type="spellStart"/>
      <w:r w:rsidRPr="006D4402">
        <w:rPr>
          <w:highlight w:val="yellow"/>
          <w:lang w:val="it-IT"/>
        </w:rPr>
        <w:t>Impementation</w:t>
      </w:r>
      <w:proofErr w:type="spellEnd"/>
      <w:r w:rsidRPr="006D4402">
        <w:rPr>
          <w:highlight w:val="yellow"/>
          <w:lang w:val="it-IT"/>
        </w:rPr>
        <w:t xml:space="preserve"> </w:t>
      </w:r>
      <w:proofErr w:type="spellStart"/>
      <w:r w:rsidRPr="006D4402">
        <w:rPr>
          <w:highlight w:val="yellow"/>
          <w:lang w:val="it-IT"/>
        </w:rPr>
        <w:t>Conformance</w:t>
      </w:r>
      <w:proofErr w:type="spellEnd"/>
      <w:r w:rsidRPr="006D4402">
        <w:rPr>
          <w:highlight w:val="yellow"/>
          <w:lang w:val="it-IT"/>
        </w:rPr>
        <w:t xml:space="preserve"> </w:t>
      </w:r>
      <w:proofErr w:type="spellStart"/>
      <w:r w:rsidRPr="006D4402">
        <w:rPr>
          <w:highlight w:val="yellow"/>
          <w:lang w:val="it-IT"/>
        </w:rPr>
        <w:t>Statment</w:t>
      </w:r>
      <w:proofErr w:type="spellEnd"/>
      <w:r w:rsidRPr="006D4402">
        <w:rPr>
          <w:highlight w:val="yellow"/>
          <w:lang w:val="it-IT"/>
        </w:rPr>
        <w:t xml:space="preserve"> che deve essere chiaro, conforme ai termini standard e deve definire i limiti del dominio del problema; il ICS serve per descrivere il </w:t>
      </w:r>
      <w:proofErr w:type="spellStart"/>
      <w:r w:rsidRPr="006D4402">
        <w:rPr>
          <w:highlight w:val="yellow"/>
          <w:lang w:val="it-IT"/>
        </w:rPr>
        <w:t>Implementation</w:t>
      </w:r>
      <w:proofErr w:type="spellEnd"/>
      <w:r w:rsidRPr="006D4402">
        <w:rPr>
          <w:highlight w:val="yellow"/>
          <w:lang w:val="it-IT"/>
        </w:rPr>
        <w:t xml:space="preserve"> Under Test in termini di requisiti obbligatori, opzionali in modo che IUT sia testato contro questi requisiti.</w:t>
      </w:r>
    </w:p>
    <w:p w:rsidR="004724DB" w:rsidRPr="006D4402" w:rsidRDefault="004724DB" w:rsidP="004724DB">
      <w:pPr>
        <w:rPr>
          <w:highlight w:val="yellow"/>
          <w:lang w:val="it-IT"/>
        </w:rPr>
      </w:pPr>
    </w:p>
    <w:p w:rsidR="004724DB" w:rsidRPr="006D4402" w:rsidRDefault="004724DB" w:rsidP="004724DB">
      <w:pPr>
        <w:rPr>
          <w:highlight w:val="yellow"/>
          <w:lang w:val="it-IT"/>
        </w:rPr>
      </w:pPr>
      <w:r w:rsidRPr="006D4402">
        <w:rPr>
          <w:highlight w:val="yellow"/>
          <w:lang w:val="it-IT"/>
        </w:rPr>
        <w:t xml:space="preserve">Non può essere definito a priori un </w:t>
      </w:r>
      <w:proofErr w:type="spellStart"/>
      <w:r w:rsidRPr="006D4402">
        <w:rPr>
          <w:highlight w:val="yellow"/>
          <w:lang w:val="it-IT"/>
        </w:rPr>
        <w:t>Executable</w:t>
      </w:r>
      <w:proofErr w:type="spellEnd"/>
      <w:r w:rsidRPr="006D4402">
        <w:rPr>
          <w:highlight w:val="yellow"/>
          <w:lang w:val="it-IT"/>
        </w:rPr>
        <w:t xml:space="preserve"> Test Suite perché sono sempre dipendenti dai valori per ciascun parametro e quindi non standard.</w:t>
      </w:r>
    </w:p>
    <w:p w:rsidR="004724DB" w:rsidRPr="006D4402" w:rsidRDefault="004724DB">
      <w:pPr>
        <w:rPr>
          <w:highlight w:val="yellow"/>
          <w:lang w:val="it-IT"/>
        </w:rPr>
      </w:pPr>
    </w:p>
    <w:p w:rsidR="001B51F6" w:rsidRPr="006D4402" w:rsidRDefault="001B51F6">
      <w:pPr>
        <w:rPr>
          <w:highlight w:val="yellow"/>
          <w:lang w:val="it-IT"/>
        </w:rPr>
      </w:pPr>
      <w:r w:rsidRPr="006D4402">
        <w:rPr>
          <w:highlight w:val="yellow"/>
          <w:lang w:val="it-IT"/>
        </w:rPr>
        <w:t xml:space="preserve">Poiché i dati devono essere armonizzati con quelli prodotti in ambito IACS, deve essere anche validata la conformità con LPIS </w:t>
      </w:r>
      <w:proofErr w:type="spellStart"/>
      <w:r w:rsidRPr="006D4402">
        <w:rPr>
          <w:highlight w:val="yellow"/>
          <w:lang w:val="it-IT"/>
        </w:rPr>
        <w:t>core</w:t>
      </w:r>
      <w:proofErr w:type="spellEnd"/>
      <w:r w:rsidRPr="006D4402">
        <w:rPr>
          <w:highlight w:val="yellow"/>
          <w:lang w:val="it-IT"/>
        </w:rPr>
        <w:t xml:space="preserve"> </w:t>
      </w:r>
      <w:proofErr w:type="spellStart"/>
      <w:r w:rsidRPr="006D4402">
        <w:rPr>
          <w:highlight w:val="yellow"/>
          <w:lang w:val="it-IT"/>
        </w:rPr>
        <w:t>model</w:t>
      </w:r>
      <w:proofErr w:type="spellEnd"/>
      <w:r w:rsidRPr="006D4402">
        <w:rPr>
          <w:highlight w:val="yellow"/>
          <w:lang w:val="it-IT"/>
        </w:rPr>
        <w:t>.</w:t>
      </w:r>
    </w:p>
    <w:p w:rsidR="001B51F6" w:rsidRPr="006D4402" w:rsidRDefault="001B51F6" w:rsidP="001B51F6">
      <w:pPr>
        <w:rPr>
          <w:highlight w:val="yellow"/>
          <w:lang w:val="it-IT"/>
        </w:rPr>
      </w:pPr>
    </w:p>
    <w:p w:rsidR="001B51F6" w:rsidRPr="006D4402" w:rsidRDefault="001B51F6" w:rsidP="001B51F6">
      <w:pPr>
        <w:rPr>
          <w:highlight w:val="yellow"/>
          <w:lang w:val="it-IT"/>
        </w:rPr>
      </w:pPr>
      <w:r w:rsidRPr="006D4402">
        <w:rPr>
          <w:highlight w:val="yellow"/>
          <w:lang w:val="it-IT"/>
        </w:rPr>
        <w:t>Modello dati</w:t>
      </w:r>
    </w:p>
    <w:p w:rsidR="001B51F6" w:rsidRPr="006D4402" w:rsidRDefault="001B51F6" w:rsidP="001B51F6">
      <w:pPr>
        <w:rPr>
          <w:highlight w:val="yellow"/>
          <w:lang w:val="it-IT"/>
        </w:rPr>
      </w:pPr>
      <w:r w:rsidRPr="006D4402">
        <w:rPr>
          <w:highlight w:val="yellow"/>
          <w:lang w:val="it-IT"/>
        </w:rPr>
        <w:t xml:space="preserve">Quale tipo di </w:t>
      </w:r>
      <w:proofErr w:type="spellStart"/>
      <w:r w:rsidRPr="006D4402">
        <w:rPr>
          <w:highlight w:val="yellow"/>
          <w:lang w:val="it-IT"/>
        </w:rPr>
        <w:t>Reference</w:t>
      </w:r>
      <w:proofErr w:type="spellEnd"/>
      <w:r w:rsidRPr="006D4402">
        <w:rPr>
          <w:highlight w:val="yellow"/>
          <w:lang w:val="it-IT"/>
        </w:rPr>
        <w:t xml:space="preserve"> </w:t>
      </w:r>
      <w:proofErr w:type="spellStart"/>
      <w:r w:rsidRPr="006D4402">
        <w:rPr>
          <w:highlight w:val="yellow"/>
          <w:lang w:val="it-IT"/>
        </w:rPr>
        <w:t>Parcel</w:t>
      </w:r>
      <w:proofErr w:type="spellEnd"/>
      <w:r w:rsidRPr="006D4402">
        <w:rPr>
          <w:highlight w:val="yellow"/>
          <w:lang w:val="it-IT"/>
        </w:rPr>
        <w:t xml:space="preserve"> viene adottato in TR: </w:t>
      </w:r>
      <w:proofErr w:type="spellStart"/>
      <w:r w:rsidRPr="006D4402">
        <w:rPr>
          <w:highlight w:val="yellow"/>
          <w:lang w:val="it-IT"/>
        </w:rPr>
        <w:t>physical</w:t>
      </w:r>
      <w:proofErr w:type="spellEnd"/>
      <w:r w:rsidRPr="006D4402">
        <w:rPr>
          <w:highlight w:val="yellow"/>
          <w:lang w:val="it-IT"/>
        </w:rPr>
        <w:t xml:space="preserve"> block ?</w:t>
      </w:r>
    </w:p>
    <w:p w:rsidR="001B51F6" w:rsidRPr="006D4402" w:rsidRDefault="001B51F6" w:rsidP="001B51F6">
      <w:pPr>
        <w:rPr>
          <w:highlight w:val="yellow"/>
          <w:lang w:val="it-IT"/>
        </w:rPr>
      </w:pPr>
      <w:r w:rsidRPr="006D4402">
        <w:rPr>
          <w:highlight w:val="yellow"/>
          <w:lang w:val="it-IT"/>
        </w:rPr>
        <w:t xml:space="preserve">La digitalizzazione deve scendere al livello di </w:t>
      </w:r>
      <w:proofErr w:type="spellStart"/>
      <w:r w:rsidRPr="006D4402">
        <w:rPr>
          <w:highlight w:val="yellow"/>
          <w:lang w:val="it-IT"/>
        </w:rPr>
        <w:t>SubParcel</w:t>
      </w:r>
      <w:proofErr w:type="spellEnd"/>
      <w:r w:rsidRPr="006D4402">
        <w:rPr>
          <w:highlight w:val="yellow"/>
          <w:lang w:val="it-IT"/>
        </w:rPr>
        <w:t xml:space="preserve"> distinguendo le </w:t>
      </w:r>
      <w:proofErr w:type="spellStart"/>
      <w:r w:rsidRPr="006D4402">
        <w:rPr>
          <w:highlight w:val="yellow"/>
          <w:lang w:val="it-IT"/>
        </w:rPr>
        <w:t>subparceltype</w:t>
      </w:r>
      <w:proofErr w:type="spellEnd"/>
      <w:r w:rsidRPr="006D4402">
        <w:rPr>
          <w:highlight w:val="yellow"/>
          <w:lang w:val="it-IT"/>
        </w:rPr>
        <w:t xml:space="preserve"> (</w:t>
      </w:r>
      <w:proofErr w:type="spellStart"/>
      <w:r w:rsidRPr="006D4402">
        <w:rPr>
          <w:highlight w:val="yellow"/>
          <w:lang w:val="it-IT"/>
        </w:rPr>
        <w:t>type</w:t>
      </w:r>
      <w:proofErr w:type="spellEnd"/>
      <w:r w:rsidRPr="006D4402">
        <w:rPr>
          <w:highlight w:val="yellow"/>
          <w:lang w:val="it-IT"/>
        </w:rPr>
        <w:t xml:space="preserve"> </w:t>
      </w:r>
      <w:proofErr w:type="spellStart"/>
      <w:r w:rsidRPr="006D4402">
        <w:rPr>
          <w:highlight w:val="yellow"/>
          <w:lang w:val="it-IT"/>
        </w:rPr>
        <w:t>of</w:t>
      </w:r>
      <w:proofErr w:type="spellEnd"/>
      <w:r w:rsidRPr="006D4402">
        <w:rPr>
          <w:highlight w:val="yellow"/>
          <w:lang w:val="it-IT"/>
        </w:rPr>
        <w:t xml:space="preserve"> </w:t>
      </w:r>
      <w:proofErr w:type="spellStart"/>
      <w:r w:rsidRPr="006D4402">
        <w:rPr>
          <w:highlight w:val="yellow"/>
          <w:lang w:val="it-IT"/>
        </w:rPr>
        <w:t>crops</w:t>
      </w:r>
      <w:proofErr w:type="spellEnd"/>
      <w:r w:rsidRPr="006D4402">
        <w:rPr>
          <w:highlight w:val="yellow"/>
          <w:lang w:val="it-IT"/>
        </w:rPr>
        <w:t xml:space="preserve">)? A questo si riferisce quando si parla di </w:t>
      </w:r>
      <w:proofErr w:type="spellStart"/>
      <w:r w:rsidRPr="006D4402">
        <w:rPr>
          <w:highlight w:val="yellow"/>
          <w:lang w:val="it-IT"/>
        </w:rPr>
        <w:t>fotointerpetazione</w:t>
      </w:r>
      <w:proofErr w:type="spellEnd"/>
      <w:r w:rsidRPr="006D4402">
        <w:rPr>
          <w:highlight w:val="yellow"/>
          <w:lang w:val="it-IT"/>
        </w:rPr>
        <w:t xml:space="preserve">, bande cromatiche e </w:t>
      </w:r>
      <w:proofErr w:type="spellStart"/>
      <w:r w:rsidRPr="006D4402">
        <w:rPr>
          <w:highlight w:val="yellow"/>
          <w:lang w:val="it-IT"/>
        </w:rPr>
        <w:t>missclassification</w:t>
      </w:r>
      <w:proofErr w:type="spellEnd"/>
      <w:r w:rsidRPr="006D4402">
        <w:rPr>
          <w:highlight w:val="yellow"/>
          <w:lang w:val="it-IT"/>
        </w:rPr>
        <w:t xml:space="preserve"> </w:t>
      </w:r>
      <w:proofErr w:type="spellStart"/>
      <w:r w:rsidRPr="006D4402">
        <w:rPr>
          <w:highlight w:val="yellow"/>
          <w:lang w:val="it-IT"/>
        </w:rPr>
        <w:t>matrix</w:t>
      </w:r>
      <w:proofErr w:type="spellEnd"/>
      <w:r w:rsidRPr="006D4402">
        <w:rPr>
          <w:highlight w:val="yellow"/>
          <w:lang w:val="it-IT"/>
        </w:rPr>
        <w:t xml:space="preserve"> come previsto da ISO 19154?</w:t>
      </w:r>
    </w:p>
    <w:p w:rsidR="001B51F6" w:rsidRPr="006D4402" w:rsidRDefault="001B51F6" w:rsidP="001B51F6">
      <w:pPr>
        <w:rPr>
          <w:highlight w:val="yellow"/>
          <w:lang w:val="it-IT"/>
        </w:rPr>
      </w:pPr>
    </w:p>
    <w:p w:rsidR="001B51F6" w:rsidRPr="006D4402" w:rsidRDefault="001B51F6" w:rsidP="001B51F6">
      <w:pPr>
        <w:rPr>
          <w:highlight w:val="yellow"/>
          <w:lang w:val="it-IT"/>
        </w:rPr>
      </w:pPr>
      <w:r w:rsidRPr="006D4402">
        <w:rPr>
          <w:highlight w:val="yellow"/>
          <w:lang w:val="it-IT"/>
        </w:rPr>
        <w:t xml:space="preserve">Siccome la produzione LPIS in TR è finalizzata a IACS, nella proposta tecnica farei molto rimarcare che per stabilire una chiara e inequivocabile connessione tra </w:t>
      </w:r>
      <w:proofErr w:type="spellStart"/>
      <w:r w:rsidRPr="006D4402">
        <w:rPr>
          <w:highlight w:val="yellow"/>
          <w:lang w:val="it-IT"/>
        </w:rPr>
        <w:t>DeclaredAgriParcel</w:t>
      </w:r>
      <w:proofErr w:type="spellEnd"/>
      <w:r w:rsidRPr="006D4402">
        <w:rPr>
          <w:highlight w:val="yellow"/>
          <w:lang w:val="it-IT"/>
        </w:rPr>
        <w:t xml:space="preserve"> dello IACS e </w:t>
      </w:r>
      <w:proofErr w:type="spellStart"/>
      <w:r w:rsidRPr="006D4402">
        <w:rPr>
          <w:highlight w:val="yellow"/>
          <w:lang w:val="it-IT"/>
        </w:rPr>
        <w:t>eligible</w:t>
      </w:r>
      <w:proofErr w:type="spellEnd"/>
      <w:r w:rsidRPr="006D4402">
        <w:rPr>
          <w:highlight w:val="yellow"/>
          <w:lang w:val="it-IT"/>
        </w:rPr>
        <w:t xml:space="preserve"> </w:t>
      </w:r>
      <w:proofErr w:type="spellStart"/>
      <w:r w:rsidRPr="006D4402">
        <w:rPr>
          <w:highlight w:val="yellow"/>
          <w:lang w:val="it-IT"/>
        </w:rPr>
        <w:t>AgriParcel</w:t>
      </w:r>
      <w:proofErr w:type="spellEnd"/>
      <w:r w:rsidRPr="006D4402">
        <w:rPr>
          <w:highlight w:val="yellow"/>
          <w:lang w:val="it-IT"/>
        </w:rPr>
        <w:t xml:space="preserve"> il sistema deve avere una buona corrispondenza di </w:t>
      </w:r>
      <w:proofErr w:type="spellStart"/>
      <w:r w:rsidRPr="006D4402">
        <w:rPr>
          <w:highlight w:val="yellow"/>
          <w:lang w:val="it-IT"/>
        </w:rPr>
        <w:t>SubParcelType</w:t>
      </w:r>
      <w:proofErr w:type="spellEnd"/>
      <w:r w:rsidRPr="006D4402">
        <w:rPr>
          <w:highlight w:val="yellow"/>
          <w:lang w:val="it-IT"/>
        </w:rPr>
        <w:t xml:space="preserve"> (matrice di </w:t>
      </w:r>
      <w:proofErr w:type="spellStart"/>
      <w:r w:rsidRPr="006D4402">
        <w:rPr>
          <w:highlight w:val="yellow"/>
          <w:lang w:val="it-IT"/>
        </w:rPr>
        <w:t>missclassification</w:t>
      </w:r>
      <w:proofErr w:type="spellEnd"/>
      <w:r w:rsidRPr="006D4402">
        <w:rPr>
          <w:highlight w:val="yellow"/>
          <w:lang w:val="it-IT"/>
        </w:rPr>
        <w:t xml:space="preserve"> &gt;95%); a cui a sua volta sono legati i </w:t>
      </w:r>
      <w:proofErr w:type="spellStart"/>
      <w:r w:rsidRPr="006D4402">
        <w:rPr>
          <w:highlight w:val="yellow"/>
          <w:lang w:val="it-IT"/>
        </w:rPr>
        <w:t>Rights-Restrictions-Responsabilities</w:t>
      </w:r>
      <w:proofErr w:type="spellEnd"/>
      <w:r w:rsidRPr="006D4402">
        <w:rPr>
          <w:highlight w:val="yellow"/>
          <w:lang w:val="it-IT"/>
        </w:rPr>
        <w:t xml:space="preserve">. Anche questo aspetto è importante perché secondo le regole CAP il diritto del </w:t>
      </w:r>
      <w:proofErr w:type="spellStart"/>
      <w:r w:rsidRPr="006D4402">
        <w:rPr>
          <w:highlight w:val="yellow"/>
          <w:lang w:val="it-IT"/>
        </w:rPr>
        <w:t>farmer</w:t>
      </w:r>
      <w:proofErr w:type="spellEnd"/>
      <w:r w:rsidRPr="006D4402">
        <w:rPr>
          <w:highlight w:val="yellow"/>
          <w:lang w:val="it-IT"/>
        </w:rPr>
        <w:t xml:space="preserve"> di beneficiare dei sussidi non è direttamente connesso alla terra ma con la </w:t>
      </w:r>
      <w:proofErr w:type="spellStart"/>
      <w:r w:rsidRPr="006D4402">
        <w:rPr>
          <w:highlight w:val="yellow"/>
          <w:lang w:val="it-IT"/>
        </w:rPr>
        <w:t>farmer’s</w:t>
      </w:r>
      <w:proofErr w:type="spellEnd"/>
      <w:r w:rsidRPr="006D4402">
        <w:rPr>
          <w:highlight w:val="yellow"/>
          <w:lang w:val="it-IT"/>
        </w:rPr>
        <w:t xml:space="preserve"> </w:t>
      </w:r>
      <w:proofErr w:type="spellStart"/>
      <w:r w:rsidRPr="006D4402">
        <w:rPr>
          <w:highlight w:val="yellow"/>
          <w:lang w:val="it-IT"/>
        </w:rPr>
        <w:t>application</w:t>
      </w:r>
      <w:proofErr w:type="spellEnd"/>
      <w:r w:rsidRPr="006D4402">
        <w:rPr>
          <w:highlight w:val="yellow"/>
          <w:lang w:val="it-IT"/>
        </w:rPr>
        <w:t xml:space="preserve"> che si basa sulla dichiarazione annuale delle </w:t>
      </w:r>
      <w:proofErr w:type="spellStart"/>
      <w:r w:rsidRPr="006D4402">
        <w:rPr>
          <w:highlight w:val="yellow"/>
          <w:lang w:val="it-IT"/>
        </w:rPr>
        <w:t>SubParcel</w:t>
      </w:r>
      <w:proofErr w:type="spellEnd"/>
      <w:r w:rsidRPr="006D4402">
        <w:rPr>
          <w:highlight w:val="yellow"/>
          <w:lang w:val="it-IT"/>
        </w:rPr>
        <w:t xml:space="preserve"> </w:t>
      </w:r>
      <w:proofErr w:type="spellStart"/>
      <w:r w:rsidRPr="006D4402">
        <w:rPr>
          <w:highlight w:val="yellow"/>
          <w:lang w:val="it-IT"/>
        </w:rPr>
        <w:t>eligible</w:t>
      </w:r>
      <w:proofErr w:type="spellEnd"/>
      <w:r w:rsidRPr="006D4402">
        <w:rPr>
          <w:highlight w:val="yellow"/>
          <w:lang w:val="it-IT"/>
        </w:rPr>
        <w:t xml:space="preserve"> in base al </w:t>
      </w:r>
      <w:proofErr w:type="spellStart"/>
      <w:r w:rsidRPr="006D4402">
        <w:rPr>
          <w:highlight w:val="yellow"/>
          <w:lang w:val="it-IT"/>
        </w:rPr>
        <w:t>SubParcel</w:t>
      </w:r>
      <w:proofErr w:type="spellEnd"/>
      <w:r w:rsidRPr="006D4402">
        <w:rPr>
          <w:highlight w:val="yellow"/>
          <w:lang w:val="it-IT"/>
        </w:rPr>
        <w:t xml:space="preserve"> </w:t>
      </w:r>
      <w:proofErr w:type="spellStart"/>
      <w:r w:rsidRPr="006D4402">
        <w:rPr>
          <w:highlight w:val="yellow"/>
          <w:lang w:val="it-IT"/>
        </w:rPr>
        <w:t>type</w:t>
      </w:r>
      <w:proofErr w:type="spellEnd"/>
      <w:r w:rsidRPr="006D4402">
        <w:rPr>
          <w:highlight w:val="yellow"/>
          <w:lang w:val="it-IT"/>
        </w:rPr>
        <w:t>.</w:t>
      </w:r>
    </w:p>
    <w:p w:rsidR="001B51F6" w:rsidRPr="006D4402" w:rsidRDefault="001B51F6">
      <w:pPr>
        <w:rPr>
          <w:highlight w:val="yellow"/>
          <w:lang w:val="it-IT"/>
        </w:rPr>
      </w:pPr>
    </w:p>
    <w:p w:rsidR="004C0F24" w:rsidRPr="006D4402" w:rsidRDefault="004C0F24">
      <w:pPr>
        <w:rPr>
          <w:highlight w:val="yellow"/>
          <w:lang w:val="it-IT"/>
        </w:rPr>
      </w:pPr>
    </w:p>
    <w:p w:rsidR="004C0F24" w:rsidRPr="006D4402" w:rsidRDefault="004C0F24">
      <w:pPr>
        <w:rPr>
          <w:highlight w:val="yellow"/>
          <w:lang w:val="it-IT"/>
        </w:rPr>
      </w:pPr>
    </w:p>
    <w:p w:rsidR="004C0F24" w:rsidRPr="006D4402" w:rsidRDefault="004C0F24">
      <w:pPr>
        <w:rPr>
          <w:highlight w:val="yellow"/>
          <w:lang w:val="it-IT"/>
        </w:rPr>
      </w:pPr>
    </w:p>
    <w:p w:rsidR="004C0F24" w:rsidRPr="006D4402" w:rsidRDefault="004C0F24" w:rsidP="004C0F24">
      <w:pPr>
        <w:rPr>
          <w:highlight w:val="yellow"/>
          <w:lang w:val="it-IT"/>
        </w:rPr>
      </w:pPr>
      <w:r w:rsidRPr="006D4402">
        <w:rPr>
          <w:highlight w:val="yellow"/>
          <w:lang w:val="it-IT"/>
        </w:rPr>
        <w:t xml:space="preserve">A livello di </w:t>
      </w:r>
      <w:proofErr w:type="spellStart"/>
      <w:r w:rsidRPr="006D4402">
        <w:rPr>
          <w:highlight w:val="yellow"/>
          <w:lang w:val="it-IT"/>
        </w:rPr>
        <w:t>product</w:t>
      </w:r>
      <w:proofErr w:type="spellEnd"/>
      <w:r w:rsidRPr="006D4402">
        <w:rPr>
          <w:highlight w:val="yellow"/>
          <w:lang w:val="it-IT"/>
        </w:rPr>
        <w:t xml:space="preserve"> </w:t>
      </w:r>
      <w:proofErr w:type="spellStart"/>
      <w:r w:rsidRPr="006D4402">
        <w:rPr>
          <w:highlight w:val="yellow"/>
          <w:lang w:val="it-IT"/>
        </w:rPr>
        <w:t>specifications</w:t>
      </w:r>
      <w:proofErr w:type="spellEnd"/>
      <w:r w:rsidRPr="006D4402">
        <w:rPr>
          <w:highlight w:val="yellow"/>
          <w:lang w:val="it-IT"/>
        </w:rPr>
        <w:t xml:space="preserve"> dovrebbero essere indicati i livelli di conformità che si intende ottenere e indicato le procedure da utilizzarsi; in particolare dovrebbe essere fornito il QC interno che il produttore deve adottare prima di sottoporre a collaudo il materiale.</w:t>
      </w:r>
    </w:p>
    <w:p w:rsidR="004C0F24" w:rsidRPr="006D4402" w:rsidRDefault="004C0F24" w:rsidP="004C0F24">
      <w:pPr>
        <w:rPr>
          <w:highlight w:val="yellow"/>
          <w:lang w:val="it-IT"/>
        </w:rPr>
      </w:pPr>
    </w:p>
    <w:p w:rsidR="004C0F24" w:rsidRPr="006D4402" w:rsidRDefault="004C0F24" w:rsidP="004C0F24">
      <w:pPr>
        <w:rPr>
          <w:highlight w:val="yellow"/>
          <w:lang w:val="it-IT"/>
        </w:rPr>
      </w:pPr>
      <w:r w:rsidRPr="006D4402">
        <w:rPr>
          <w:highlight w:val="yellow"/>
          <w:lang w:val="it-IT"/>
        </w:rPr>
        <w:t xml:space="preserve">Nella realizzazione dei </w:t>
      </w:r>
      <w:proofErr w:type="spellStart"/>
      <w:r w:rsidRPr="006D4402">
        <w:rPr>
          <w:highlight w:val="yellow"/>
          <w:lang w:val="it-IT"/>
        </w:rPr>
        <w:t>dataset</w:t>
      </w:r>
      <w:proofErr w:type="spellEnd"/>
      <w:r w:rsidRPr="006D4402">
        <w:rPr>
          <w:highlight w:val="yellow"/>
          <w:lang w:val="it-IT"/>
        </w:rPr>
        <w:t xml:space="preserve"> deve essere documentato il processo di QC adottato e fornito il metadato (</w:t>
      </w:r>
      <w:proofErr w:type="spellStart"/>
      <w:r w:rsidRPr="006D4402">
        <w:rPr>
          <w:highlight w:val="yellow"/>
          <w:lang w:val="it-IT"/>
        </w:rPr>
        <w:t>lineage</w:t>
      </w:r>
      <w:proofErr w:type="spellEnd"/>
      <w:r w:rsidRPr="006D4402">
        <w:rPr>
          <w:highlight w:val="yellow"/>
          <w:lang w:val="it-IT"/>
        </w:rPr>
        <w:t>).</w:t>
      </w:r>
    </w:p>
    <w:p w:rsidR="004C0F24" w:rsidRPr="006D4402" w:rsidRDefault="004C0F24" w:rsidP="004C0F24">
      <w:pPr>
        <w:rPr>
          <w:highlight w:val="yellow"/>
          <w:lang w:val="it-IT"/>
        </w:rPr>
      </w:pPr>
    </w:p>
    <w:p w:rsidR="004C0F24" w:rsidRPr="006D4402" w:rsidRDefault="004C0F24" w:rsidP="004C0F24">
      <w:pPr>
        <w:rPr>
          <w:highlight w:val="yellow"/>
          <w:lang w:val="it-IT"/>
        </w:rPr>
      </w:pPr>
      <w:r w:rsidRPr="006D4402">
        <w:rPr>
          <w:highlight w:val="yellow"/>
          <w:lang w:val="it-IT"/>
        </w:rPr>
        <w:t xml:space="preserve">Definizione di limite di conformità e criteri di valutazione </w:t>
      </w:r>
    </w:p>
    <w:p w:rsidR="004C0F24" w:rsidRPr="006D4402" w:rsidRDefault="004C0F24" w:rsidP="004C0F24">
      <w:pPr>
        <w:rPr>
          <w:highlight w:val="yellow"/>
          <w:lang w:val="it-IT"/>
        </w:rPr>
      </w:pPr>
    </w:p>
    <w:p w:rsidR="004C0F24" w:rsidRDefault="004C0F24" w:rsidP="004C0F24">
      <w:pPr>
        <w:rPr>
          <w:lang w:val="it-IT"/>
        </w:rPr>
      </w:pPr>
      <w:r w:rsidRPr="006D4402">
        <w:rPr>
          <w:highlight w:val="yellow"/>
          <w:lang w:val="it-IT"/>
        </w:rPr>
        <w:t>Definizione della strategia di campionamento</w:t>
      </w:r>
    </w:p>
    <w:p w:rsidR="0025182C" w:rsidRDefault="0025182C" w:rsidP="004C0F24">
      <w:pPr>
        <w:rPr>
          <w:lang w:val="it-IT"/>
        </w:rPr>
      </w:pPr>
    </w:p>
    <w:p w:rsidR="0025182C" w:rsidRDefault="0025182C" w:rsidP="004C0F24">
      <w:pPr>
        <w:rPr>
          <w:lang w:val="it-IT"/>
        </w:rPr>
      </w:pPr>
    </w:p>
    <w:p w:rsidR="0025182C" w:rsidRDefault="0025182C" w:rsidP="004C0F24">
      <w:pPr>
        <w:rPr>
          <w:lang w:val="it-IT"/>
        </w:rPr>
      </w:pPr>
    </w:p>
    <w:p w:rsidR="0025182C" w:rsidRDefault="0025182C" w:rsidP="004C0F24">
      <w:pPr>
        <w:rPr>
          <w:lang w:val="it-IT"/>
        </w:rPr>
      </w:pPr>
    </w:p>
    <w:p w:rsidR="0025182C" w:rsidRDefault="0025182C" w:rsidP="004C0F24">
      <w:pPr>
        <w:rPr>
          <w:lang w:val="it-IT"/>
        </w:rPr>
      </w:pPr>
    </w:p>
    <w:p w:rsidR="0025182C" w:rsidRDefault="0025182C" w:rsidP="004C0F24">
      <w:pPr>
        <w:rPr>
          <w:lang w:val="it-IT"/>
        </w:rPr>
      </w:pPr>
    </w:p>
    <w:p w:rsidR="0025182C" w:rsidRDefault="0025182C" w:rsidP="004C0F24">
      <w:pPr>
        <w:rPr>
          <w:lang w:val="it-IT"/>
        </w:rPr>
      </w:pPr>
    </w:p>
    <w:p w:rsidR="0025182C" w:rsidRDefault="0025182C" w:rsidP="004C0F24">
      <w:pPr>
        <w:rPr>
          <w:lang w:val="it-IT"/>
        </w:rPr>
      </w:pPr>
      <w:r>
        <w:rPr>
          <w:lang w:val="it-IT"/>
        </w:rPr>
        <w:t>&gt;&gt;&gt;&gt;&gt;&gt;&gt;&gt;&gt;&gt;&gt;&gt;&gt;&gt;&gt;&gt;&gt;</w:t>
      </w:r>
    </w:p>
    <w:p w:rsidR="0025182C" w:rsidRDefault="0025182C" w:rsidP="004C0F24">
      <w:pPr>
        <w:rPr>
          <w:lang w:val="it-IT"/>
        </w:rPr>
      </w:pPr>
    </w:p>
    <w:p w:rsidR="0025182C" w:rsidRPr="0025182C" w:rsidRDefault="0025182C" w:rsidP="004C0F24">
      <w:pPr>
        <w:rPr>
          <w:lang w:val="en-US"/>
        </w:rPr>
      </w:pPr>
      <w:r w:rsidRPr="006D4402">
        <w:rPr>
          <w:highlight w:val="yellow"/>
          <w:lang w:val="en-US"/>
        </w:rPr>
        <w:t>Info: TUTGA-99 Network (Turkish National Fundamental GPS Network)</w:t>
      </w:r>
    </w:p>
    <w:sectPr w:rsidR="0025182C" w:rsidRPr="0025182C" w:rsidSect="00DF66F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911CE"/>
    <w:multiLevelType w:val="hybridMultilevel"/>
    <w:tmpl w:val="16562904"/>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
    <w:nsid w:val="279E20C0"/>
    <w:multiLevelType w:val="hybridMultilevel"/>
    <w:tmpl w:val="33FA6C74"/>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
    <w:nsid w:val="36CC6694"/>
    <w:multiLevelType w:val="hybridMultilevel"/>
    <w:tmpl w:val="F65CA79A"/>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
    <w:nsid w:val="79D23E5C"/>
    <w:multiLevelType w:val="hybridMultilevel"/>
    <w:tmpl w:val="285C96AA"/>
    <w:lvl w:ilvl="0" w:tplc="04100001">
      <w:start w:val="1"/>
      <w:numFmt w:val="bullet"/>
      <w:lvlText w:val=""/>
      <w:lvlJc w:val="left"/>
      <w:pPr>
        <w:ind w:left="1287" w:hanging="360"/>
      </w:pPr>
      <w:rPr>
        <w:rFonts w:ascii="Symbol" w:hAnsi="Symbol" w:hint="default"/>
      </w:rPr>
    </w:lvl>
    <w:lvl w:ilvl="1" w:tplc="04100003">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283"/>
  <w:characterSpacingControl w:val="doNotCompress"/>
  <w:compat/>
  <w:rsids>
    <w:rsidRoot w:val="00AE181B"/>
    <w:rsid w:val="00001887"/>
    <w:rsid w:val="00007DBE"/>
    <w:rsid w:val="0001091A"/>
    <w:rsid w:val="00012834"/>
    <w:rsid w:val="00012C0B"/>
    <w:rsid w:val="00013401"/>
    <w:rsid w:val="000136F9"/>
    <w:rsid w:val="00014393"/>
    <w:rsid w:val="00015D2F"/>
    <w:rsid w:val="00017AA7"/>
    <w:rsid w:val="00021447"/>
    <w:rsid w:val="00025F3A"/>
    <w:rsid w:val="00030A77"/>
    <w:rsid w:val="00031E17"/>
    <w:rsid w:val="00035918"/>
    <w:rsid w:val="00035AC8"/>
    <w:rsid w:val="00036388"/>
    <w:rsid w:val="000406A6"/>
    <w:rsid w:val="00042496"/>
    <w:rsid w:val="0004433B"/>
    <w:rsid w:val="00046277"/>
    <w:rsid w:val="00046CAC"/>
    <w:rsid w:val="000522F0"/>
    <w:rsid w:val="000542AD"/>
    <w:rsid w:val="000553E1"/>
    <w:rsid w:val="00055539"/>
    <w:rsid w:val="000565BD"/>
    <w:rsid w:val="00056DFC"/>
    <w:rsid w:val="00057FD6"/>
    <w:rsid w:val="00062793"/>
    <w:rsid w:val="00063863"/>
    <w:rsid w:val="00064B0C"/>
    <w:rsid w:val="00066F66"/>
    <w:rsid w:val="0007065E"/>
    <w:rsid w:val="00072213"/>
    <w:rsid w:val="00073AF1"/>
    <w:rsid w:val="00074C9E"/>
    <w:rsid w:val="000750CE"/>
    <w:rsid w:val="00076021"/>
    <w:rsid w:val="00076DD4"/>
    <w:rsid w:val="0008193F"/>
    <w:rsid w:val="00081B07"/>
    <w:rsid w:val="00083883"/>
    <w:rsid w:val="000843C3"/>
    <w:rsid w:val="00090160"/>
    <w:rsid w:val="00091257"/>
    <w:rsid w:val="0009231A"/>
    <w:rsid w:val="000945BD"/>
    <w:rsid w:val="0009478D"/>
    <w:rsid w:val="00096171"/>
    <w:rsid w:val="00097F18"/>
    <w:rsid w:val="000B179D"/>
    <w:rsid w:val="000B4324"/>
    <w:rsid w:val="000C1898"/>
    <w:rsid w:val="000C4C99"/>
    <w:rsid w:val="000D2B7E"/>
    <w:rsid w:val="000D6485"/>
    <w:rsid w:val="000D64E3"/>
    <w:rsid w:val="000D7819"/>
    <w:rsid w:val="000F1323"/>
    <w:rsid w:val="000F2867"/>
    <w:rsid w:val="000F5B85"/>
    <w:rsid w:val="000F7CCA"/>
    <w:rsid w:val="000F7F68"/>
    <w:rsid w:val="001021F0"/>
    <w:rsid w:val="00102BFF"/>
    <w:rsid w:val="00103835"/>
    <w:rsid w:val="001056BB"/>
    <w:rsid w:val="00105CDA"/>
    <w:rsid w:val="00120A0A"/>
    <w:rsid w:val="00120DC6"/>
    <w:rsid w:val="0012783A"/>
    <w:rsid w:val="0012790F"/>
    <w:rsid w:val="00130CE3"/>
    <w:rsid w:val="00132FC2"/>
    <w:rsid w:val="0013399E"/>
    <w:rsid w:val="00133B40"/>
    <w:rsid w:val="00133D4F"/>
    <w:rsid w:val="00134C3A"/>
    <w:rsid w:val="0013769E"/>
    <w:rsid w:val="001378FF"/>
    <w:rsid w:val="0014104F"/>
    <w:rsid w:val="00141294"/>
    <w:rsid w:val="00154003"/>
    <w:rsid w:val="001549DD"/>
    <w:rsid w:val="00157232"/>
    <w:rsid w:val="00157438"/>
    <w:rsid w:val="00157647"/>
    <w:rsid w:val="001578D0"/>
    <w:rsid w:val="00160183"/>
    <w:rsid w:val="00160FD1"/>
    <w:rsid w:val="00161F0F"/>
    <w:rsid w:val="00162C71"/>
    <w:rsid w:val="00164A25"/>
    <w:rsid w:val="00164EEC"/>
    <w:rsid w:val="00167A2A"/>
    <w:rsid w:val="0017063B"/>
    <w:rsid w:val="001723F1"/>
    <w:rsid w:val="00174457"/>
    <w:rsid w:val="00175AC9"/>
    <w:rsid w:val="001761EA"/>
    <w:rsid w:val="001775AB"/>
    <w:rsid w:val="00181050"/>
    <w:rsid w:val="00181889"/>
    <w:rsid w:val="00181AB5"/>
    <w:rsid w:val="00182AB1"/>
    <w:rsid w:val="0018316D"/>
    <w:rsid w:val="001842D5"/>
    <w:rsid w:val="0018460D"/>
    <w:rsid w:val="00184CBC"/>
    <w:rsid w:val="001860E8"/>
    <w:rsid w:val="00186421"/>
    <w:rsid w:val="001944BA"/>
    <w:rsid w:val="00196575"/>
    <w:rsid w:val="0019662F"/>
    <w:rsid w:val="001A15CC"/>
    <w:rsid w:val="001A23E8"/>
    <w:rsid w:val="001A3E2E"/>
    <w:rsid w:val="001A4495"/>
    <w:rsid w:val="001A6AB4"/>
    <w:rsid w:val="001B04D9"/>
    <w:rsid w:val="001B1155"/>
    <w:rsid w:val="001B1958"/>
    <w:rsid w:val="001B1FDC"/>
    <w:rsid w:val="001B3CCF"/>
    <w:rsid w:val="001B51F6"/>
    <w:rsid w:val="001B78DD"/>
    <w:rsid w:val="001C04AD"/>
    <w:rsid w:val="001C4840"/>
    <w:rsid w:val="001D1FC8"/>
    <w:rsid w:val="001D2D36"/>
    <w:rsid w:val="001D3A1B"/>
    <w:rsid w:val="001D43B2"/>
    <w:rsid w:val="001D46F8"/>
    <w:rsid w:val="001D526B"/>
    <w:rsid w:val="001D6182"/>
    <w:rsid w:val="001E0238"/>
    <w:rsid w:val="001E069A"/>
    <w:rsid w:val="001E2333"/>
    <w:rsid w:val="001E2D1D"/>
    <w:rsid w:val="001E32D8"/>
    <w:rsid w:val="001E37E2"/>
    <w:rsid w:val="001E53FF"/>
    <w:rsid w:val="001F2E0C"/>
    <w:rsid w:val="001F67B5"/>
    <w:rsid w:val="00203910"/>
    <w:rsid w:val="002048FD"/>
    <w:rsid w:val="0020667A"/>
    <w:rsid w:val="002078B6"/>
    <w:rsid w:val="00207CE8"/>
    <w:rsid w:val="0021015A"/>
    <w:rsid w:val="002136D5"/>
    <w:rsid w:val="0021710A"/>
    <w:rsid w:val="002205FA"/>
    <w:rsid w:val="00226BF7"/>
    <w:rsid w:val="0023171E"/>
    <w:rsid w:val="0023186B"/>
    <w:rsid w:val="00233408"/>
    <w:rsid w:val="0023634A"/>
    <w:rsid w:val="002427AF"/>
    <w:rsid w:val="00245D1C"/>
    <w:rsid w:val="0025182C"/>
    <w:rsid w:val="002528D6"/>
    <w:rsid w:val="00255909"/>
    <w:rsid w:val="00260396"/>
    <w:rsid w:val="00260749"/>
    <w:rsid w:val="002641C3"/>
    <w:rsid w:val="00266AF0"/>
    <w:rsid w:val="002672D2"/>
    <w:rsid w:val="002723C5"/>
    <w:rsid w:val="00274644"/>
    <w:rsid w:val="00274CFF"/>
    <w:rsid w:val="00274F5C"/>
    <w:rsid w:val="00282A38"/>
    <w:rsid w:val="00282CF2"/>
    <w:rsid w:val="00283760"/>
    <w:rsid w:val="00285956"/>
    <w:rsid w:val="00285A6D"/>
    <w:rsid w:val="00286FFC"/>
    <w:rsid w:val="00287A4C"/>
    <w:rsid w:val="00294AA0"/>
    <w:rsid w:val="00295E31"/>
    <w:rsid w:val="002A0E15"/>
    <w:rsid w:val="002A3B9B"/>
    <w:rsid w:val="002A54C9"/>
    <w:rsid w:val="002A5825"/>
    <w:rsid w:val="002B5F24"/>
    <w:rsid w:val="002B63CE"/>
    <w:rsid w:val="002B6CC5"/>
    <w:rsid w:val="002B7C0B"/>
    <w:rsid w:val="002C04FA"/>
    <w:rsid w:val="002C2AAF"/>
    <w:rsid w:val="002C35FB"/>
    <w:rsid w:val="002C3AE6"/>
    <w:rsid w:val="002D0A13"/>
    <w:rsid w:val="002D1C6E"/>
    <w:rsid w:val="002D3C19"/>
    <w:rsid w:val="002D6050"/>
    <w:rsid w:val="002D7B10"/>
    <w:rsid w:val="002E03B2"/>
    <w:rsid w:val="002E0D05"/>
    <w:rsid w:val="002E118E"/>
    <w:rsid w:val="002E4239"/>
    <w:rsid w:val="002E4960"/>
    <w:rsid w:val="002E545A"/>
    <w:rsid w:val="002E604B"/>
    <w:rsid w:val="002E6B5F"/>
    <w:rsid w:val="002F1C95"/>
    <w:rsid w:val="002F65AC"/>
    <w:rsid w:val="002F6DEE"/>
    <w:rsid w:val="00301944"/>
    <w:rsid w:val="00304C82"/>
    <w:rsid w:val="0031162F"/>
    <w:rsid w:val="0031195A"/>
    <w:rsid w:val="00313010"/>
    <w:rsid w:val="0031303C"/>
    <w:rsid w:val="003137A2"/>
    <w:rsid w:val="003140EE"/>
    <w:rsid w:val="003144E7"/>
    <w:rsid w:val="003157A3"/>
    <w:rsid w:val="0031649D"/>
    <w:rsid w:val="00316A39"/>
    <w:rsid w:val="00317BA4"/>
    <w:rsid w:val="00322847"/>
    <w:rsid w:val="003235CE"/>
    <w:rsid w:val="0032383B"/>
    <w:rsid w:val="00324014"/>
    <w:rsid w:val="00325B88"/>
    <w:rsid w:val="00327474"/>
    <w:rsid w:val="00331A0A"/>
    <w:rsid w:val="003326A8"/>
    <w:rsid w:val="003337B8"/>
    <w:rsid w:val="00335AD2"/>
    <w:rsid w:val="00336621"/>
    <w:rsid w:val="00343629"/>
    <w:rsid w:val="003477E8"/>
    <w:rsid w:val="00351097"/>
    <w:rsid w:val="003524E4"/>
    <w:rsid w:val="0035332C"/>
    <w:rsid w:val="0035382E"/>
    <w:rsid w:val="00357412"/>
    <w:rsid w:val="00360639"/>
    <w:rsid w:val="00360644"/>
    <w:rsid w:val="0036440D"/>
    <w:rsid w:val="0036629B"/>
    <w:rsid w:val="00371686"/>
    <w:rsid w:val="003728DD"/>
    <w:rsid w:val="0037307B"/>
    <w:rsid w:val="0037362A"/>
    <w:rsid w:val="003748A4"/>
    <w:rsid w:val="00380988"/>
    <w:rsid w:val="00380F60"/>
    <w:rsid w:val="00381D05"/>
    <w:rsid w:val="003821F8"/>
    <w:rsid w:val="0038244E"/>
    <w:rsid w:val="00383732"/>
    <w:rsid w:val="00387194"/>
    <w:rsid w:val="003924C2"/>
    <w:rsid w:val="0039685E"/>
    <w:rsid w:val="00397260"/>
    <w:rsid w:val="00397977"/>
    <w:rsid w:val="003A5F14"/>
    <w:rsid w:val="003A6773"/>
    <w:rsid w:val="003B117A"/>
    <w:rsid w:val="003B150F"/>
    <w:rsid w:val="003B2D51"/>
    <w:rsid w:val="003B7B78"/>
    <w:rsid w:val="003C2799"/>
    <w:rsid w:val="003C2B4E"/>
    <w:rsid w:val="003C36C7"/>
    <w:rsid w:val="003C430B"/>
    <w:rsid w:val="003C7ADD"/>
    <w:rsid w:val="003D035F"/>
    <w:rsid w:val="003D1BD4"/>
    <w:rsid w:val="003D2A17"/>
    <w:rsid w:val="003E0300"/>
    <w:rsid w:val="003E04A2"/>
    <w:rsid w:val="003E7573"/>
    <w:rsid w:val="003F165E"/>
    <w:rsid w:val="003F20A3"/>
    <w:rsid w:val="003F2DC1"/>
    <w:rsid w:val="003F388B"/>
    <w:rsid w:val="003F6DAB"/>
    <w:rsid w:val="003F749C"/>
    <w:rsid w:val="0040163C"/>
    <w:rsid w:val="004024AB"/>
    <w:rsid w:val="00403135"/>
    <w:rsid w:val="00404721"/>
    <w:rsid w:val="004049A0"/>
    <w:rsid w:val="00404DD1"/>
    <w:rsid w:val="00410D4D"/>
    <w:rsid w:val="00414D29"/>
    <w:rsid w:val="00415FFD"/>
    <w:rsid w:val="0042311E"/>
    <w:rsid w:val="0042476F"/>
    <w:rsid w:val="004277B0"/>
    <w:rsid w:val="0043440B"/>
    <w:rsid w:val="004368D9"/>
    <w:rsid w:val="004444F0"/>
    <w:rsid w:val="00447FE4"/>
    <w:rsid w:val="00451A5A"/>
    <w:rsid w:val="0045288D"/>
    <w:rsid w:val="004609EF"/>
    <w:rsid w:val="00464576"/>
    <w:rsid w:val="00467BC8"/>
    <w:rsid w:val="0047077B"/>
    <w:rsid w:val="0047093B"/>
    <w:rsid w:val="0047147D"/>
    <w:rsid w:val="00471826"/>
    <w:rsid w:val="004723CB"/>
    <w:rsid w:val="004724DB"/>
    <w:rsid w:val="00472C14"/>
    <w:rsid w:val="004732C6"/>
    <w:rsid w:val="0047519D"/>
    <w:rsid w:val="0047600F"/>
    <w:rsid w:val="004808D2"/>
    <w:rsid w:val="004877F1"/>
    <w:rsid w:val="00491682"/>
    <w:rsid w:val="00494AEC"/>
    <w:rsid w:val="00497682"/>
    <w:rsid w:val="004A020E"/>
    <w:rsid w:val="004A090E"/>
    <w:rsid w:val="004A0D47"/>
    <w:rsid w:val="004A15ED"/>
    <w:rsid w:val="004A2E53"/>
    <w:rsid w:val="004A380B"/>
    <w:rsid w:val="004B0E5E"/>
    <w:rsid w:val="004B5DF8"/>
    <w:rsid w:val="004C0036"/>
    <w:rsid w:val="004C0E45"/>
    <w:rsid w:val="004C0F24"/>
    <w:rsid w:val="004C2415"/>
    <w:rsid w:val="004C340D"/>
    <w:rsid w:val="004D1E89"/>
    <w:rsid w:val="004E2424"/>
    <w:rsid w:val="004E5C41"/>
    <w:rsid w:val="004F1040"/>
    <w:rsid w:val="004F5262"/>
    <w:rsid w:val="004F55DE"/>
    <w:rsid w:val="004F56C5"/>
    <w:rsid w:val="004F60B9"/>
    <w:rsid w:val="004F6838"/>
    <w:rsid w:val="00501941"/>
    <w:rsid w:val="005055A2"/>
    <w:rsid w:val="00510D22"/>
    <w:rsid w:val="005111FF"/>
    <w:rsid w:val="005113CA"/>
    <w:rsid w:val="005132CB"/>
    <w:rsid w:val="00514B87"/>
    <w:rsid w:val="00516C4B"/>
    <w:rsid w:val="0051717F"/>
    <w:rsid w:val="00520384"/>
    <w:rsid w:val="005228DE"/>
    <w:rsid w:val="00522F94"/>
    <w:rsid w:val="00523321"/>
    <w:rsid w:val="00526660"/>
    <w:rsid w:val="00526818"/>
    <w:rsid w:val="00534168"/>
    <w:rsid w:val="00534328"/>
    <w:rsid w:val="00541D3B"/>
    <w:rsid w:val="00543D22"/>
    <w:rsid w:val="00543DC9"/>
    <w:rsid w:val="00543EE2"/>
    <w:rsid w:val="005461CB"/>
    <w:rsid w:val="005476AF"/>
    <w:rsid w:val="00547943"/>
    <w:rsid w:val="005546E6"/>
    <w:rsid w:val="00555E66"/>
    <w:rsid w:val="0055764B"/>
    <w:rsid w:val="00563718"/>
    <w:rsid w:val="00565FD3"/>
    <w:rsid w:val="005668F1"/>
    <w:rsid w:val="005760DA"/>
    <w:rsid w:val="00576341"/>
    <w:rsid w:val="0057636A"/>
    <w:rsid w:val="0057710E"/>
    <w:rsid w:val="00580B87"/>
    <w:rsid w:val="00581B1B"/>
    <w:rsid w:val="00584A88"/>
    <w:rsid w:val="00585C0B"/>
    <w:rsid w:val="00587113"/>
    <w:rsid w:val="005876C4"/>
    <w:rsid w:val="0059055F"/>
    <w:rsid w:val="00592F8E"/>
    <w:rsid w:val="00596B61"/>
    <w:rsid w:val="00597434"/>
    <w:rsid w:val="00597F4A"/>
    <w:rsid w:val="005A0291"/>
    <w:rsid w:val="005A5056"/>
    <w:rsid w:val="005A5101"/>
    <w:rsid w:val="005A746F"/>
    <w:rsid w:val="005B6059"/>
    <w:rsid w:val="005C0733"/>
    <w:rsid w:val="005C229D"/>
    <w:rsid w:val="005C2E39"/>
    <w:rsid w:val="005C5A36"/>
    <w:rsid w:val="005C739D"/>
    <w:rsid w:val="005D0AFF"/>
    <w:rsid w:val="005D1EAE"/>
    <w:rsid w:val="005D7538"/>
    <w:rsid w:val="005E16D6"/>
    <w:rsid w:val="005E225E"/>
    <w:rsid w:val="005E2ABE"/>
    <w:rsid w:val="005E3C9C"/>
    <w:rsid w:val="005E4078"/>
    <w:rsid w:val="005E4A78"/>
    <w:rsid w:val="005E6A67"/>
    <w:rsid w:val="005E7BEF"/>
    <w:rsid w:val="005E7C38"/>
    <w:rsid w:val="005F3894"/>
    <w:rsid w:val="005F48D4"/>
    <w:rsid w:val="005F52A2"/>
    <w:rsid w:val="005F54A8"/>
    <w:rsid w:val="005F6651"/>
    <w:rsid w:val="005F7B53"/>
    <w:rsid w:val="005F7FF5"/>
    <w:rsid w:val="00600738"/>
    <w:rsid w:val="0060281E"/>
    <w:rsid w:val="00605055"/>
    <w:rsid w:val="00611663"/>
    <w:rsid w:val="00613700"/>
    <w:rsid w:val="0061511C"/>
    <w:rsid w:val="0061593C"/>
    <w:rsid w:val="00616D7D"/>
    <w:rsid w:val="00617E62"/>
    <w:rsid w:val="00623819"/>
    <w:rsid w:val="00624011"/>
    <w:rsid w:val="00630CA9"/>
    <w:rsid w:val="00631BA1"/>
    <w:rsid w:val="00631EE4"/>
    <w:rsid w:val="00634E0C"/>
    <w:rsid w:val="00635BC5"/>
    <w:rsid w:val="00643AD9"/>
    <w:rsid w:val="00646D15"/>
    <w:rsid w:val="0065020C"/>
    <w:rsid w:val="00650926"/>
    <w:rsid w:val="00651585"/>
    <w:rsid w:val="00660D78"/>
    <w:rsid w:val="00661522"/>
    <w:rsid w:val="006628A2"/>
    <w:rsid w:val="00663A89"/>
    <w:rsid w:val="006662EA"/>
    <w:rsid w:val="00667643"/>
    <w:rsid w:val="006744F7"/>
    <w:rsid w:val="0067450A"/>
    <w:rsid w:val="0067474E"/>
    <w:rsid w:val="00680315"/>
    <w:rsid w:val="0068131C"/>
    <w:rsid w:val="00687F4F"/>
    <w:rsid w:val="00690B19"/>
    <w:rsid w:val="00692F5F"/>
    <w:rsid w:val="00697177"/>
    <w:rsid w:val="006A2395"/>
    <w:rsid w:val="006A33F6"/>
    <w:rsid w:val="006A5021"/>
    <w:rsid w:val="006A5A6D"/>
    <w:rsid w:val="006B1D26"/>
    <w:rsid w:val="006B459E"/>
    <w:rsid w:val="006B4E83"/>
    <w:rsid w:val="006B6689"/>
    <w:rsid w:val="006B7DD0"/>
    <w:rsid w:val="006C0BA9"/>
    <w:rsid w:val="006C2D99"/>
    <w:rsid w:val="006C450A"/>
    <w:rsid w:val="006C4C86"/>
    <w:rsid w:val="006C67D9"/>
    <w:rsid w:val="006D0810"/>
    <w:rsid w:val="006D1EDB"/>
    <w:rsid w:val="006D338E"/>
    <w:rsid w:val="006D4402"/>
    <w:rsid w:val="006D53C7"/>
    <w:rsid w:val="006E04AA"/>
    <w:rsid w:val="006E118A"/>
    <w:rsid w:val="006E2F3D"/>
    <w:rsid w:val="006E39D7"/>
    <w:rsid w:val="006E4418"/>
    <w:rsid w:val="006E4BA7"/>
    <w:rsid w:val="006E4D27"/>
    <w:rsid w:val="006E50D4"/>
    <w:rsid w:val="006E510B"/>
    <w:rsid w:val="006E5653"/>
    <w:rsid w:val="006E7517"/>
    <w:rsid w:val="006F0C1C"/>
    <w:rsid w:val="006F34D7"/>
    <w:rsid w:val="006F62C6"/>
    <w:rsid w:val="006F6725"/>
    <w:rsid w:val="006F6A2B"/>
    <w:rsid w:val="006F6B4D"/>
    <w:rsid w:val="0070508F"/>
    <w:rsid w:val="00710731"/>
    <w:rsid w:val="00712CDA"/>
    <w:rsid w:val="00713A0E"/>
    <w:rsid w:val="00713E84"/>
    <w:rsid w:val="0071653B"/>
    <w:rsid w:val="00720680"/>
    <w:rsid w:val="007209C5"/>
    <w:rsid w:val="0072194C"/>
    <w:rsid w:val="0072329B"/>
    <w:rsid w:val="00725455"/>
    <w:rsid w:val="00725DB4"/>
    <w:rsid w:val="00726356"/>
    <w:rsid w:val="007300E4"/>
    <w:rsid w:val="0073076B"/>
    <w:rsid w:val="00732E82"/>
    <w:rsid w:val="00734B20"/>
    <w:rsid w:val="007373F8"/>
    <w:rsid w:val="00737B1B"/>
    <w:rsid w:val="00742B09"/>
    <w:rsid w:val="00750F64"/>
    <w:rsid w:val="007518A7"/>
    <w:rsid w:val="007519CE"/>
    <w:rsid w:val="0075458D"/>
    <w:rsid w:val="0075708E"/>
    <w:rsid w:val="00757596"/>
    <w:rsid w:val="00757892"/>
    <w:rsid w:val="007655EA"/>
    <w:rsid w:val="00765DAF"/>
    <w:rsid w:val="00770FCB"/>
    <w:rsid w:val="00771B66"/>
    <w:rsid w:val="00773BC0"/>
    <w:rsid w:val="00774D3F"/>
    <w:rsid w:val="0078152A"/>
    <w:rsid w:val="00784B0D"/>
    <w:rsid w:val="00786EB0"/>
    <w:rsid w:val="007905C4"/>
    <w:rsid w:val="00792077"/>
    <w:rsid w:val="007944BF"/>
    <w:rsid w:val="0079476E"/>
    <w:rsid w:val="007A11C3"/>
    <w:rsid w:val="007A4A96"/>
    <w:rsid w:val="007A4CF8"/>
    <w:rsid w:val="007A6431"/>
    <w:rsid w:val="007B0AC1"/>
    <w:rsid w:val="007B2D39"/>
    <w:rsid w:val="007B346E"/>
    <w:rsid w:val="007B3BF6"/>
    <w:rsid w:val="007B3C97"/>
    <w:rsid w:val="007B3CD5"/>
    <w:rsid w:val="007B6375"/>
    <w:rsid w:val="007B6387"/>
    <w:rsid w:val="007C4D39"/>
    <w:rsid w:val="007C56E8"/>
    <w:rsid w:val="007C6CFA"/>
    <w:rsid w:val="007D19F4"/>
    <w:rsid w:val="007D3B27"/>
    <w:rsid w:val="007D476B"/>
    <w:rsid w:val="007D62EF"/>
    <w:rsid w:val="007E04DD"/>
    <w:rsid w:val="007E21EE"/>
    <w:rsid w:val="007E23B8"/>
    <w:rsid w:val="007E5ED3"/>
    <w:rsid w:val="007E6B14"/>
    <w:rsid w:val="007E7101"/>
    <w:rsid w:val="007E7AFC"/>
    <w:rsid w:val="007F057D"/>
    <w:rsid w:val="007F1808"/>
    <w:rsid w:val="007F437C"/>
    <w:rsid w:val="007F6D50"/>
    <w:rsid w:val="008018B9"/>
    <w:rsid w:val="00803FFE"/>
    <w:rsid w:val="00804943"/>
    <w:rsid w:val="00805806"/>
    <w:rsid w:val="008062DF"/>
    <w:rsid w:val="008079E2"/>
    <w:rsid w:val="00807B72"/>
    <w:rsid w:val="00811877"/>
    <w:rsid w:val="0081204A"/>
    <w:rsid w:val="00814BA0"/>
    <w:rsid w:val="00815D5E"/>
    <w:rsid w:val="00817902"/>
    <w:rsid w:val="00817BB0"/>
    <w:rsid w:val="00820264"/>
    <w:rsid w:val="00823879"/>
    <w:rsid w:val="008247E3"/>
    <w:rsid w:val="00832012"/>
    <w:rsid w:val="00832DC9"/>
    <w:rsid w:val="00835561"/>
    <w:rsid w:val="00840AC8"/>
    <w:rsid w:val="00842AA6"/>
    <w:rsid w:val="00845308"/>
    <w:rsid w:val="008458C9"/>
    <w:rsid w:val="00845E18"/>
    <w:rsid w:val="008462A7"/>
    <w:rsid w:val="008469CB"/>
    <w:rsid w:val="00853472"/>
    <w:rsid w:val="00853CD9"/>
    <w:rsid w:val="00855CC5"/>
    <w:rsid w:val="008566F7"/>
    <w:rsid w:val="00862BB4"/>
    <w:rsid w:val="008636EE"/>
    <w:rsid w:val="0087159D"/>
    <w:rsid w:val="0087173E"/>
    <w:rsid w:val="00872F91"/>
    <w:rsid w:val="008733EA"/>
    <w:rsid w:val="0087407F"/>
    <w:rsid w:val="008760E0"/>
    <w:rsid w:val="00877668"/>
    <w:rsid w:val="008817DD"/>
    <w:rsid w:val="00882E2D"/>
    <w:rsid w:val="00884625"/>
    <w:rsid w:val="008847E1"/>
    <w:rsid w:val="00885361"/>
    <w:rsid w:val="008904F9"/>
    <w:rsid w:val="00890947"/>
    <w:rsid w:val="008917B5"/>
    <w:rsid w:val="00891E7D"/>
    <w:rsid w:val="00893264"/>
    <w:rsid w:val="0089711A"/>
    <w:rsid w:val="008A03A2"/>
    <w:rsid w:val="008A1130"/>
    <w:rsid w:val="008A5410"/>
    <w:rsid w:val="008B10A2"/>
    <w:rsid w:val="008B53FA"/>
    <w:rsid w:val="008B551E"/>
    <w:rsid w:val="008B5778"/>
    <w:rsid w:val="008B5F09"/>
    <w:rsid w:val="008B6F19"/>
    <w:rsid w:val="008B7E28"/>
    <w:rsid w:val="008C4586"/>
    <w:rsid w:val="008C6C8D"/>
    <w:rsid w:val="008C6E32"/>
    <w:rsid w:val="008D5D80"/>
    <w:rsid w:val="008D6849"/>
    <w:rsid w:val="008D73A2"/>
    <w:rsid w:val="008D7A08"/>
    <w:rsid w:val="008D7E4F"/>
    <w:rsid w:val="008E0411"/>
    <w:rsid w:val="008E2883"/>
    <w:rsid w:val="008E3D91"/>
    <w:rsid w:val="008E4283"/>
    <w:rsid w:val="008E58B4"/>
    <w:rsid w:val="008E7359"/>
    <w:rsid w:val="008F0A66"/>
    <w:rsid w:val="008F7ED2"/>
    <w:rsid w:val="00900485"/>
    <w:rsid w:val="00900655"/>
    <w:rsid w:val="00901F82"/>
    <w:rsid w:val="00903B40"/>
    <w:rsid w:val="00907977"/>
    <w:rsid w:val="00910A2B"/>
    <w:rsid w:val="00911D4F"/>
    <w:rsid w:val="009133D7"/>
    <w:rsid w:val="00916156"/>
    <w:rsid w:val="0091642B"/>
    <w:rsid w:val="0092085D"/>
    <w:rsid w:val="009219D0"/>
    <w:rsid w:val="00922431"/>
    <w:rsid w:val="0092534A"/>
    <w:rsid w:val="00926595"/>
    <w:rsid w:val="00926719"/>
    <w:rsid w:val="0092676C"/>
    <w:rsid w:val="00930F74"/>
    <w:rsid w:val="00943A0C"/>
    <w:rsid w:val="00944C9B"/>
    <w:rsid w:val="00944F3A"/>
    <w:rsid w:val="00946059"/>
    <w:rsid w:val="009500AE"/>
    <w:rsid w:val="00951CA0"/>
    <w:rsid w:val="009520E9"/>
    <w:rsid w:val="00953BCF"/>
    <w:rsid w:val="00955400"/>
    <w:rsid w:val="0095584D"/>
    <w:rsid w:val="00955A46"/>
    <w:rsid w:val="00956EEE"/>
    <w:rsid w:val="00961A14"/>
    <w:rsid w:val="00962C3C"/>
    <w:rsid w:val="00963ACB"/>
    <w:rsid w:val="009643E4"/>
    <w:rsid w:val="00964A57"/>
    <w:rsid w:val="00966510"/>
    <w:rsid w:val="0097103A"/>
    <w:rsid w:val="009753E7"/>
    <w:rsid w:val="00976B6B"/>
    <w:rsid w:val="0098003F"/>
    <w:rsid w:val="0098110D"/>
    <w:rsid w:val="0098147C"/>
    <w:rsid w:val="009827D1"/>
    <w:rsid w:val="009854B5"/>
    <w:rsid w:val="00986645"/>
    <w:rsid w:val="00991146"/>
    <w:rsid w:val="00995AE5"/>
    <w:rsid w:val="009A2083"/>
    <w:rsid w:val="009A3D62"/>
    <w:rsid w:val="009A4955"/>
    <w:rsid w:val="009A518F"/>
    <w:rsid w:val="009A541A"/>
    <w:rsid w:val="009B03B2"/>
    <w:rsid w:val="009B68BB"/>
    <w:rsid w:val="009B6B08"/>
    <w:rsid w:val="009C18B1"/>
    <w:rsid w:val="009C1DC9"/>
    <w:rsid w:val="009C290C"/>
    <w:rsid w:val="009C449F"/>
    <w:rsid w:val="009C544E"/>
    <w:rsid w:val="009C6DA9"/>
    <w:rsid w:val="009C713D"/>
    <w:rsid w:val="009D239E"/>
    <w:rsid w:val="009D25D8"/>
    <w:rsid w:val="009D2770"/>
    <w:rsid w:val="009D4D5D"/>
    <w:rsid w:val="009D7C69"/>
    <w:rsid w:val="009E1089"/>
    <w:rsid w:val="009E7847"/>
    <w:rsid w:val="009F2BD4"/>
    <w:rsid w:val="009F32B7"/>
    <w:rsid w:val="009F5204"/>
    <w:rsid w:val="009F5920"/>
    <w:rsid w:val="009F5CFB"/>
    <w:rsid w:val="009F5EC1"/>
    <w:rsid w:val="00A00B52"/>
    <w:rsid w:val="00A01B2D"/>
    <w:rsid w:val="00A02383"/>
    <w:rsid w:val="00A02F60"/>
    <w:rsid w:val="00A0315A"/>
    <w:rsid w:val="00A0317A"/>
    <w:rsid w:val="00A13402"/>
    <w:rsid w:val="00A13AAC"/>
    <w:rsid w:val="00A20025"/>
    <w:rsid w:val="00A227D0"/>
    <w:rsid w:val="00A23A19"/>
    <w:rsid w:val="00A24DD3"/>
    <w:rsid w:val="00A314B5"/>
    <w:rsid w:val="00A31758"/>
    <w:rsid w:val="00A33E04"/>
    <w:rsid w:val="00A41D82"/>
    <w:rsid w:val="00A42E68"/>
    <w:rsid w:val="00A42FDA"/>
    <w:rsid w:val="00A443B8"/>
    <w:rsid w:val="00A4608B"/>
    <w:rsid w:val="00A46581"/>
    <w:rsid w:val="00A46C64"/>
    <w:rsid w:val="00A50874"/>
    <w:rsid w:val="00A54714"/>
    <w:rsid w:val="00A55DFA"/>
    <w:rsid w:val="00A633AD"/>
    <w:rsid w:val="00A701FD"/>
    <w:rsid w:val="00A707A4"/>
    <w:rsid w:val="00A71385"/>
    <w:rsid w:val="00A715AD"/>
    <w:rsid w:val="00A71CCE"/>
    <w:rsid w:val="00A7307F"/>
    <w:rsid w:val="00A73453"/>
    <w:rsid w:val="00A740E5"/>
    <w:rsid w:val="00A76B15"/>
    <w:rsid w:val="00A76CAF"/>
    <w:rsid w:val="00A77E34"/>
    <w:rsid w:val="00A8114B"/>
    <w:rsid w:val="00A81C1C"/>
    <w:rsid w:val="00A82711"/>
    <w:rsid w:val="00A82953"/>
    <w:rsid w:val="00A8588E"/>
    <w:rsid w:val="00A86BD7"/>
    <w:rsid w:val="00A87246"/>
    <w:rsid w:val="00A87757"/>
    <w:rsid w:val="00A924B6"/>
    <w:rsid w:val="00A93702"/>
    <w:rsid w:val="00AA13B6"/>
    <w:rsid w:val="00AB27F4"/>
    <w:rsid w:val="00AB5696"/>
    <w:rsid w:val="00AB728B"/>
    <w:rsid w:val="00AC51B1"/>
    <w:rsid w:val="00AC5817"/>
    <w:rsid w:val="00AC6566"/>
    <w:rsid w:val="00AD00B1"/>
    <w:rsid w:val="00AD128A"/>
    <w:rsid w:val="00AD6AEF"/>
    <w:rsid w:val="00AD6B30"/>
    <w:rsid w:val="00AE181B"/>
    <w:rsid w:val="00AE39EA"/>
    <w:rsid w:val="00AE5BA4"/>
    <w:rsid w:val="00AE689C"/>
    <w:rsid w:val="00AE71FD"/>
    <w:rsid w:val="00AF039D"/>
    <w:rsid w:val="00AF35B8"/>
    <w:rsid w:val="00AF4D7A"/>
    <w:rsid w:val="00AF724A"/>
    <w:rsid w:val="00AF75F5"/>
    <w:rsid w:val="00B02156"/>
    <w:rsid w:val="00B03713"/>
    <w:rsid w:val="00B03F49"/>
    <w:rsid w:val="00B06146"/>
    <w:rsid w:val="00B06E1E"/>
    <w:rsid w:val="00B07715"/>
    <w:rsid w:val="00B1120A"/>
    <w:rsid w:val="00B11620"/>
    <w:rsid w:val="00B12FA9"/>
    <w:rsid w:val="00B15C0F"/>
    <w:rsid w:val="00B210D2"/>
    <w:rsid w:val="00B22E52"/>
    <w:rsid w:val="00B23388"/>
    <w:rsid w:val="00B260AC"/>
    <w:rsid w:val="00B27977"/>
    <w:rsid w:val="00B307D0"/>
    <w:rsid w:val="00B31A88"/>
    <w:rsid w:val="00B31B71"/>
    <w:rsid w:val="00B31D9B"/>
    <w:rsid w:val="00B33032"/>
    <w:rsid w:val="00B33A83"/>
    <w:rsid w:val="00B3476E"/>
    <w:rsid w:val="00B35676"/>
    <w:rsid w:val="00B3671E"/>
    <w:rsid w:val="00B40762"/>
    <w:rsid w:val="00B43573"/>
    <w:rsid w:val="00B449E5"/>
    <w:rsid w:val="00B45C22"/>
    <w:rsid w:val="00B50106"/>
    <w:rsid w:val="00B5104E"/>
    <w:rsid w:val="00B51610"/>
    <w:rsid w:val="00B5567C"/>
    <w:rsid w:val="00B57840"/>
    <w:rsid w:val="00B603B3"/>
    <w:rsid w:val="00B62647"/>
    <w:rsid w:val="00B66711"/>
    <w:rsid w:val="00B7109A"/>
    <w:rsid w:val="00B74CFF"/>
    <w:rsid w:val="00B7551C"/>
    <w:rsid w:val="00B77BFF"/>
    <w:rsid w:val="00B83750"/>
    <w:rsid w:val="00B8437D"/>
    <w:rsid w:val="00B8464C"/>
    <w:rsid w:val="00B86993"/>
    <w:rsid w:val="00B86F27"/>
    <w:rsid w:val="00B87F0B"/>
    <w:rsid w:val="00B906A2"/>
    <w:rsid w:val="00B906DD"/>
    <w:rsid w:val="00B97191"/>
    <w:rsid w:val="00BA0F9E"/>
    <w:rsid w:val="00BA11EF"/>
    <w:rsid w:val="00BA1F83"/>
    <w:rsid w:val="00BA2641"/>
    <w:rsid w:val="00BA3AA9"/>
    <w:rsid w:val="00BA5531"/>
    <w:rsid w:val="00BA5CA9"/>
    <w:rsid w:val="00BB2DED"/>
    <w:rsid w:val="00BB2F56"/>
    <w:rsid w:val="00BB34E0"/>
    <w:rsid w:val="00BB36FB"/>
    <w:rsid w:val="00BB78DE"/>
    <w:rsid w:val="00BC3B7F"/>
    <w:rsid w:val="00BC61C3"/>
    <w:rsid w:val="00BC63AE"/>
    <w:rsid w:val="00BC7632"/>
    <w:rsid w:val="00BC770E"/>
    <w:rsid w:val="00BD2A39"/>
    <w:rsid w:val="00BD2D51"/>
    <w:rsid w:val="00BD3EC2"/>
    <w:rsid w:val="00BD42EF"/>
    <w:rsid w:val="00BD45D7"/>
    <w:rsid w:val="00BD5256"/>
    <w:rsid w:val="00BD5569"/>
    <w:rsid w:val="00BD5763"/>
    <w:rsid w:val="00BE1F3D"/>
    <w:rsid w:val="00BE526F"/>
    <w:rsid w:val="00BF5A03"/>
    <w:rsid w:val="00BF6E93"/>
    <w:rsid w:val="00C03AB0"/>
    <w:rsid w:val="00C16DDB"/>
    <w:rsid w:val="00C17900"/>
    <w:rsid w:val="00C2305A"/>
    <w:rsid w:val="00C251E9"/>
    <w:rsid w:val="00C27963"/>
    <w:rsid w:val="00C34307"/>
    <w:rsid w:val="00C35464"/>
    <w:rsid w:val="00C354AD"/>
    <w:rsid w:val="00C36753"/>
    <w:rsid w:val="00C374BE"/>
    <w:rsid w:val="00C407C3"/>
    <w:rsid w:val="00C4775B"/>
    <w:rsid w:val="00C478C3"/>
    <w:rsid w:val="00C503AB"/>
    <w:rsid w:val="00C50A09"/>
    <w:rsid w:val="00C51B5F"/>
    <w:rsid w:val="00C51CFD"/>
    <w:rsid w:val="00C5314C"/>
    <w:rsid w:val="00C53591"/>
    <w:rsid w:val="00C55330"/>
    <w:rsid w:val="00C55D15"/>
    <w:rsid w:val="00C561D6"/>
    <w:rsid w:val="00C56667"/>
    <w:rsid w:val="00C5731D"/>
    <w:rsid w:val="00C620AC"/>
    <w:rsid w:val="00C634CF"/>
    <w:rsid w:val="00C64FBD"/>
    <w:rsid w:val="00C65155"/>
    <w:rsid w:val="00C6528F"/>
    <w:rsid w:val="00C65FD7"/>
    <w:rsid w:val="00C677B5"/>
    <w:rsid w:val="00C710A4"/>
    <w:rsid w:val="00C71ABE"/>
    <w:rsid w:val="00C748BF"/>
    <w:rsid w:val="00C77154"/>
    <w:rsid w:val="00C8309A"/>
    <w:rsid w:val="00C835E6"/>
    <w:rsid w:val="00C87C16"/>
    <w:rsid w:val="00C87C5E"/>
    <w:rsid w:val="00C87F59"/>
    <w:rsid w:val="00C90550"/>
    <w:rsid w:val="00C9513C"/>
    <w:rsid w:val="00CA0C83"/>
    <w:rsid w:val="00CA3632"/>
    <w:rsid w:val="00CA4759"/>
    <w:rsid w:val="00CA537D"/>
    <w:rsid w:val="00CA627A"/>
    <w:rsid w:val="00CB0405"/>
    <w:rsid w:val="00CB36CA"/>
    <w:rsid w:val="00CB44DC"/>
    <w:rsid w:val="00CB71BC"/>
    <w:rsid w:val="00CC1B5F"/>
    <w:rsid w:val="00CC1CED"/>
    <w:rsid w:val="00CC22A0"/>
    <w:rsid w:val="00CC52B2"/>
    <w:rsid w:val="00CC72F0"/>
    <w:rsid w:val="00CD4130"/>
    <w:rsid w:val="00CD5BFE"/>
    <w:rsid w:val="00CE0FE1"/>
    <w:rsid w:val="00CE52D3"/>
    <w:rsid w:val="00CE52EB"/>
    <w:rsid w:val="00CE6145"/>
    <w:rsid w:val="00CE6B43"/>
    <w:rsid w:val="00CE75AC"/>
    <w:rsid w:val="00CE783E"/>
    <w:rsid w:val="00CF0E35"/>
    <w:rsid w:val="00CF2A8F"/>
    <w:rsid w:val="00CF3C61"/>
    <w:rsid w:val="00CF5029"/>
    <w:rsid w:val="00CF5C8C"/>
    <w:rsid w:val="00D0274C"/>
    <w:rsid w:val="00D03B65"/>
    <w:rsid w:val="00D03DA4"/>
    <w:rsid w:val="00D0570E"/>
    <w:rsid w:val="00D06780"/>
    <w:rsid w:val="00D07F22"/>
    <w:rsid w:val="00D118A2"/>
    <w:rsid w:val="00D11F3C"/>
    <w:rsid w:val="00D14E9C"/>
    <w:rsid w:val="00D15C9F"/>
    <w:rsid w:val="00D20432"/>
    <w:rsid w:val="00D212D9"/>
    <w:rsid w:val="00D21B57"/>
    <w:rsid w:val="00D22168"/>
    <w:rsid w:val="00D23827"/>
    <w:rsid w:val="00D26239"/>
    <w:rsid w:val="00D31DBD"/>
    <w:rsid w:val="00D33384"/>
    <w:rsid w:val="00D3686D"/>
    <w:rsid w:val="00D3719F"/>
    <w:rsid w:val="00D4006B"/>
    <w:rsid w:val="00D440BF"/>
    <w:rsid w:val="00D45725"/>
    <w:rsid w:val="00D52311"/>
    <w:rsid w:val="00D528E2"/>
    <w:rsid w:val="00D53040"/>
    <w:rsid w:val="00D544B5"/>
    <w:rsid w:val="00D568C6"/>
    <w:rsid w:val="00D60F74"/>
    <w:rsid w:val="00D62E0C"/>
    <w:rsid w:val="00D659DD"/>
    <w:rsid w:val="00D67227"/>
    <w:rsid w:val="00D67D58"/>
    <w:rsid w:val="00D71490"/>
    <w:rsid w:val="00D72C8D"/>
    <w:rsid w:val="00D7451E"/>
    <w:rsid w:val="00D753BC"/>
    <w:rsid w:val="00D77229"/>
    <w:rsid w:val="00D8057C"/>
    <w:rsid w:val="00D81BA3"/>
    <w:rsid w:val="00D83776"/>
    <w:rsid w:val="00D9071F"/>
    <w:rsid w:val="00D912BC"/>
    <w:rsid w:val="00D91567"/>
    <w:rsid w:val="00D9494B"/>
    <w:rsid w:val="00D96DC7"/>
    <w:rsid w:val="00DA1915"/>
    <w:rsid w:val="00DA1F6E"/>
    <w:rsid w:val="00DA26C7"/>
    <w:rsid w:val="00DA4E57"/>
    <w:rsid w:val="00DB059B"/>
    <w:rsid w:val="00DB50D9"/>
    <w:rsid w:val="00DC33A1"/>
    <w:rsid w:val="00DC3C81"/>
    <w:rsid w:val="00DC6105"/>
    <w:rsid w:val="00DC6A7F"/>
    <w:rsid w:val="00DD0011"/>
    <w:rsid w:val="00DD1497"/>
    <w:rsid w:val="00DD32E0"/>
    <w:rsid w:val="00DD3368"/>
    <w:rsid w:val="00DD4A88"/>
    <w:rsid w:val="00DD54F5"/>
    <w:rsid w:val="00DD67AD"/>
    <w:rsid w:val="00DE5C6A"/>
    <w:rsid w:val="00DE6E6C"/>
    <w:rsid w:val="00DE7E6E"/>
    <w:rsid w:val="00DF2B5F"/>
    <w:rsid w:val="00DF3BB5"/>
    <w:rsid w:val="00DF42AD"/>
    <w:rsid w:val="00DF47CF"/>
    <w:rsid w:val="00DF4C0E"/>
    <w:rsid w:val="00DF66FF"/>
    <w:rsid w:val="00E048F6"/>
    <w:rsid w:val="00E110F7"/>
    <w:rsid w:val="00E12E7A"/>
    <w:rsid w:val="00E14768"/>
    <w:rsid w:val="00E153F4"/>
    <w:rsid w:val="00E16243"/>
    <w:rsid w:val="00E22151"/>
    <w:rsid w:val="00E224CC"/>
    <w:rsid w:val="00E24508"/>
    <w:rsid w:val="00E27D90"/>
    <w:rsid w:val="00E312C7"/>
    <w:rsid w:val="00E31C7D"/>
    <w:rsid w:val="00E3437D"/>
    <w:rsid w:val="00E376F3"/>
    <w:rsid w:val="00E37DC0"/>
    <w:rsid w:val="00E41497"/>
    <w:rsid w:val="00E429D2"/>
    <w:rsid w:val="00E45070"/>
    <w:rsid w:val="00E465A0"/>
    <w:rsid w:val="00E46A8E"/>
    <w:rsid w:val="00E50ECF"/>
    <w:rsid w:val="00E53160"/>
    <w:rsid w:val="00E5482B"/>
    <w:rsid w:val="00E63D09"/>
    <w:rsid w:val="00E65641"/>
    <w:rsid w:val="00E66C76"/>
    <w:rsid w:val="00E709B9"/>
    <w:rsid w:val="00E715B8"/>
    <w:rsid w:val="00E72C1A"/>
    <w:rsid w:val="00E73E3D"/>
    <w:rsid w:val="00E74B0E"/>
    <w:rsid w:val="00E7782E"/>
    <w:rsid w:val="00E77DD7"/>
    <w:rsid w:val="00E82129"/>
    <w:rsid w:val="00E85D89"/>
    <w:rsid w:val="00E86BC4"/>
    <w:rsid w:val="00E8773D"/>
    <w:rsid w:val="00E907CF"/>
    <w:rsid w:val="00E90EB0"/>
    <w:rsid w:val="00E96412"/>
    <w:rsid w:val="00E973A1"/>
    <w:rsid w:val="00EA11FC"/>
    <w:rsid w:val="00EA20C9"/>
    <w:rsid w:val="00EB293F"/>
    <w:rsid w:val="00EB2BAA"/>
    <w:rsid w:val="00EB368C"/>
    <w:rsid w:val="00EB5190"/>
    <w:rsid w:val="00EB6166"/>
    <w:rsid w:val="00EC3973"/>
    <w:rsid w:val="00EC50E5"/>
    <w:rsid w:val="00ED0A2B"/>
    <w:rsid w:val="00ED1570"/>
    <w:rsid w:val="00ED1C81"/>
    <w:rsid w:val="00ED2860"/>
    <w:rsid w:val="00ED527E"/>
    <w:rsid w:val="00ED7084"/>
    <w:rsid w:val="00EE1701"/>
    <w:rsid w:val="00EE213B"/>
    <w:rsid w:val="00EE3AA5"/>
    <w:rsid w:val="00EE6291"/>
    <w:rsid w:val="00EF0041"/>
    <w:rsid w:val="00EF0FD4"/>
    <w:rsid w:val="00EF4AD7"/>
    <w:rsid w:val="00EF74F7"/>
    <w:rsid w:val="00F01211"/>
    <w:rsid w:val="00F0147C"/>
    <w:rsid w:val="00F02828"/>
    <w:rsid w:val="00F05962"/>
    <w:rsid w:val="00F077F3"/>
    <w:rsid w:val="00F10CD5"/>
    <w:rsid w:val="00F11314"/>
    <w:rsid w:val="00F11FA9"/>
    <w:rsid w:val="00F1489D"/>
    <w:rsid w:val="00F262F4"/>
    <w:rsid w:val="00F31298"/>
    <w:rsid w:val="00F32340"/>
    <w:rsid w:val="00F32AD7"/>
    <w:rsid w:val="00F32D24"/>
    <w:rsid w:val="00F35B40"/>
    <w:rsid w:val="00F3798B"/>
    <w:rsid w:val="00F46EF6"/>
    <w:rsid w:val="00F520A0"/>
    <w:rsid w:val="00F52B31"/>
    <w:rsid w:val="00F543E7"/>
    <w:rsid w:val="00F64461"/>
    <w:rsid w:val="00F64AC4"/>
    <w:rsid w:val="00F662CF"/>
    <w:rsid w:val="00F67341"/>
    <w:rsid w:val="00F678CA"/>
    <w:rsid w:val="00F721B4"/>
    <w:rsid w:val="00F726F3"/>
    <w:rsid w:val="00F72A75"/>
    <w:rsid w:val="00F73660"/>
    <w:rsid w:val="00F74E0B"/>
    <w:rsid w:val="00F7562E"/>
    <w:rsid w:val="00F76C1F"/>
    <w:rsid w:val="00F81C2D"/>
    <w:rsid w:val="00F853DC"/>
    <w:rsid w:val="00F85BDC"/>
    <w:rsid w:val="00F94148"/>
    <w:rsid w:val="00FA1CC0"/>
    <w:rsid w:val="00FA24BF"/>
    <w:rsid w:val="00FA5FD3"/>
    <w:rsid w:val="00FC4629"/>
    <w:rsid w:val="00FC4987"/>
    <w:rsid w:val="00FD12F3"/>
    <w:rsid w:val="00FD1819"/>
    <w:rsid w:val="00FD2209"/>
    <w:rsid w:val="00FD2796"/>
    <w:rsid w:val="00FD31F8"/>
    <w:rsid w:val="00FD3F9E"/>
    <w:rsid w:val="00FD5589"/>
    <w:rsid w:val="00FD58E9"/>
    <w:rsid w:val="00FD616E"/>
    <w:rsid w:val="00FE1013"/>
    <w:rsid w:val="00FE27B3"/>
    <w:rsid w:val="00FE3347"/>
    <w:rsid w:val="00FE4077"/>
    <w:rsid w:val="00FE46A1"/>
    <w:rsid w:val="00FE4AB6"/>
    <w:rsid w:val="00FE5483"/>
    <w:rsid w:val="00FE564F"/>
    <w:rsid w:val="00FE6109"/>
    <w:rsid w:val="00FF0139"/>
    <w:rsid w:val="00FF5CC8"/>
    <w:rsid w:val="00FF6DBA"/>
    <w:rsid w:val="00FF7438"/>
    <w:rsid w:val="00FF768D"/>
    <w:rsid w:val="00FF7E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autoRedefine/>
    <w:qFormat/>
    <w:rsid w:val="0081204A"/>
    <w:pPr>
      <w:ind w:left="567"/>
      <w:jc w:val="both"/>
    </w:pPr>
    <w:rPr>
      <w:rFonts w:ascii="Arial" w:hAnsi="Arial"/>
      <w:sz w:val="22"/>
      <w:szCs w:val="22"/>
      <w:lang w:val="en-GB"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5590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1555</Words>
  <Characters>8870</Characters>
  <Application>Microsoft Office Word</Application>
  <DocSecurity>0</DocSecurity>
  <Lines>73</Lines>
  <Paragraphs>20</Paragraphs>
  <ScaleCrop>false</ScaleCrop>
  <HeadingPairs>
    <vt:vector size="2" baseType="variant">
      <vt:variant>
        <vt:lpstr>Titolo</vt:lpstr>
      </vt:variant>
      <vt:variant>
        <vt:i4>1</vt:i4>
      </vt:variant>
    </vt:vector>
  </HeadingPairs>
  <TitlesOfParts>
    <vt:vector size="1" baseType="lpstr">
      <vt:lpstr/>
    </vt:vector>
  </TitlesOfParts>
  <Company> </Company>
  <LinksUpToDate>false</LinksUpToDate>
  <CharactersWithSpaces>10405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7</cp:revision>
  <dcterms:created xsi:type="dcterms:W3CDTF">2014-05-08T13:25:00Z</dcterms:created>
  <dcterms:modified xsi:type="dcterms:W3CDTF">2014-05-08T14:37:00Z</dcterms:modified>
</cp:coreProperties>
</file>