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E2" w:rsidRPr="005640E2" w:rsidRDefault="005640E2" w:rsidP="005640E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640E2">
        <w:rPr>
          <w:rFonts w:ascii="Times New Roman" w:hAnsi="Times New Roman" w:cs="Times New Roman"/>
          <w:sz w:val="24"/>
        </w:rPr>
        <w:t>HYPERSALINE SOLUTION</w:t>
      </w:r>
    </w:p>
    <w:p w:rsidR="005640E2" w:rsidRPr="005640E2" w:rsidRDefault="005640E2" w:rsidP="005640E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640E2">
        <w:rPr>
          <w:rFonts w:ascii="Times New Roman" w:hAnsi="Times New Roman" w:cs="Times New Roman"/>
          <w:sz w:val="24"/>
        </w:rPr>
        <w:t xml:space="preserve">Dehydrated adult cattle are administered 2 L of hypertonic saline (approximately 2400 </w:t>
      </w:r>
      <w:proofErr w:type="spellStart"/>
      <w:r w:rsidRPr="005640E2">
        <w:rPr>
          <w:rFonts w:ascii="Times New Roman" w:hAnsi="Times New Roman" w:cs="Times New Roman"/>
          <w:sz w:val="24"/>
        </w:rPr>
        <w:t>mOsm</w:t>
      </w:r>
      <w:proofErr w:type="spellEnd"/>
      <w:r w:rsidRPr="005640E2">
        <w:rPr>
          <w:rFonts w:ascii="Times New Roman" w:hAnsi="Times New Roman" w:cs="Times New Roman"/>
          <w:sz w:val="24"/>
        </w:rPr>
        <w:t xml:space="preserve">/L; 8 times normal tonicity) into the jugular vein over 4 to 10 minutes. This will require a 12 g needle or long extension set to obtain an adequate flow rate. Have fresh water available for the animal to drink. If the cow doesn't drink within 5 minutes of hypertonic saline administration, tube cow with at least 5 gallons of water or hypotonic sodium containing electrolyte solutions. Hypertonic saline injection is a one-time deal, it should not be repeated or hypernatremia may result. Hypertonic saline (7.2%) </w:t>
      </w:r>
      <w:proofErr w:type="spellStart"/>
      <w:r w:rsidRPr="005640E2">
        <w:rPr>
          <w:rFonts w:ascii="Times New Roman" w:hAnsi="Times New Roman" w:cs="Times New Roman"/>
          <w:sz w:val="24"/>
        </w:rPr>
        <w:t>NaCl</w:t>
      </w:r>
      <w:proofErr w:type="spellEnd"/>
      <w:r w:rsidRPr="005640E2">
        <w:rPr>
          <w:rFonts w:ascii="Times New Roman" w:hAnsi="Times New Roman" w:cs="Times New Roman"/>
          <w:sz w:val="24"/>
        </w:rPr>
        <w:t xml:space="preserve">) should not be administered faster than 1 ml/kg/min; if administered at too fast a rate there is hemodynamic collapse due to vasodilation and decreased cardiac contractility. If hypertonic saline is administered at too slow a rate then the </w:t>
      </w:r>
      <w:proofErr w:type="spellStart"/>
      <w:r w:rsidRPr="005640E2">
        <w:rPr>
          <w:rFonts w:ascii="Times New Roman" w:hAnsi="Times New Roman" w:cs="Times New Roman"/>
          <w:sz w:val="24"/>
        </w:rPr>
        <w:t>osmotically</w:t>
      </w:r>
      <w:proofErr w:type="spellEnd"/>
      <w:r w:rsidRPr="005640E2">
        <w:rPr>
          <w:rFonts w:ascii="Times New Roman" w:hAnsi="Times New Roman" w:cs="Times New Roman"/>
          <w:sz w:val="24"/>
        </w:rPr>
        <w:t xml:space="preserve"> driven free water shift does not occur and we might as well administer an isotonic crystalloid solution.</w:t>
      </w:r>
    </w:p>
    <w:p w:rsidR="005640E2" w:rsidRPr="005640E2" w:rsidRDefault="005640E2" w:rsidP="005640E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640E2" w:rsidRPr="005640E2" w:rsidRDefault="005640E2" w:rsidP="005640E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640E2">
        <w:rPr>
          <w:rFonts w:ascii="Times New Roman" w:hAnsi="Times New Roman" w:cs="Times New Roman"/>
          <w:sz w:val="24"/>
        </w:rPr>
        <w:t>SOURCE</w:t>
      </w:r>
      <w:bookmarkStart w:id="0" w:name="_GoBack"/>
      <w:bookmarkEnd w:id="0"/>
      <w:r w:rsidRPr="005640E2">
        <w:rPr>
          <w:rFonts w:ascii="Times New Roman" w:hAnsi="Times New Roman" w:cs="Times New Roman"/>
          <w:sz w:val="24"/>
        </w:rPr>
        <w:t>:  http://veterinarycalendar.dvm360.com/critical-care-sick-cattle-practical-iv-therapy-proceedings?rel=canonical</w:t>
      </w:r>
    </w:p>
    <w:p w:rsidR="005640E2" w:rsidRPr="005640E2" w:rsidRDefault="005640E2" w:rsidP="005640E2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5640E2" w:rsidRPr="00564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E2"/>
    <w:rsid w:val="0020349C"/>
    <w:rsid w:val="00395D59"/>
    <w:rsid w:val="005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2</cp:revision>
  <dcterms:created xsi:type="dcterms:W3CDTF">2014-09-30T01:07:00Z</dcterms:created>
  <dcterms:modified xsi:type="dcterms:W3CDTF">2014-09-30T01:15:00Z</dcterms:modified>
</cp:coreProperties>
</file>