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1" w:rsidRPr="00D05131" w:rsidRDefault="00D05131" w:rsidP="00D05131">
      <w:pPr>
        <w:pStyle w:val="mmpara"/>
        <w:shd w:val="clear" w:color="auto" w:fill="FFFFFF"/>
        <w:spacing w:before="0" w:beforeAutospacing="0" w:after="288" w:afterAutospacing="0" w:line="336" w:lineRule="atLeast"/>
        <w:rPr>
          <w:rFonts w:ascii="Arial" w:hAnsi="Arial" w:cs="Arial"/>
          <w:b/>
          <w:color w:val="000000"/>
          <w:sz w:val="20"/>
          <w:szCs w:val="20"/>
        </w:rPr>
      </w:pPr>
      <w:r>
        <w:rPr>
          <w:rFonts w:ascii="Arial" w:hAnsi="Arial" w:cs="Arial"/>
          <w:b/>
          <w:color w:val="000000"/>
          <w:sz w:val="20"/>
          <w:szCs w:val="20"/>
        </w:rPr>
        <w:t>Note on Treatment of Vomiting</w:t>
      </w:r>
    </w:p>
    <w:p w:rsidR="00D05131" w:rsidRDefault="00D05131" w:rsidP="00D05131">
      <w:pPr>
        <w:pStyle w:val="mmpara"/>
        <w:shd w:val="clear" w:color="auto" w:fill="FFFFFF"/>
        <w:spacing w:before="0" w:beforeAutospacing="0" w:after="288" w:afterAutospacing="0" w:line="336" w:lineRule="atLeast"/>
        <w:rPr>
          <w:rFonts w:ascii="Arial" w:hAnsi="Arial" w:cs="Arial"/>
          <w:color w:val="000000"/>
          <w:sz w:val="20"/>
          <w:szCs w:val="20"/>
        </w:rPr>
      </w:pPr>
      <w:r>
        <w:rPr>
          <w:rFonts w:ascii="Arial" w:hAnsi="Arial" w:cs="Arial"/>
          <w:color w:val="000000"/>
          <w:sz w:val="20"/>
          <w:szCs w:val="20"/>
        </w:rPr>
        <w:t>The primary goal of treatment in a vomiting patient is to identify and treat the underlying cause of the vomiting. Obtaining a definitive diagnosis prior to instituting symptomatic treatment is almost always a prudent and frequently cost-effective approach in any vomiting patient. Antiemetic therapy is an essential component of the plan for many vomiting patients, but with administration of an antiemetic, the clinician losses the ability to correlate the cessation of vomiting to any other specific parameter (ie, rehydration, resolution of a partial obstruction, effective treatment of an underlying disease process, the natural progression of simple gastritis).</w:t>
      </w:r>
    </w:p>
    <w:p w:rsidR="00D05131" w:rsidRDefault="00D05131" w:rsidP="00D05131">
      <w:pPr>
        <w:pStyle w:val="mmpara"/>
        <w:shd w:val="clear" w:color="auto" w:fill="FFFFFF"/>
        <w:spacing w:before="0" w:beforeAutospacing="0" w:after="288" w:afterAutospacing="0" w:line="336" w:lineRule="atLeast"/>
        <w:rPr>
          <w:rFonts w:ascii="Arial" w:hAnsi="Arial" w:cs="Arial"/>
          <w:color w:val="000000"/>
          <w:sz w:val="20"/>
          <w:szCs w:val="20"/>
        </w:rPr>
      </w:pPr>
      <w:bookmarkStart w:id="0" w:name="v3269020"/>
      <w:bookmarkEnd w:id="0"/>
      <w:r>
        <w:rPr>
          <w:rFonts w:ascii="Arial" w:hAnsi="Arial" w:cs="Arial"/>
          <w:color w:val="000000"/>
          <w:sz w:val="20"/>
          <w:szCs w:val="20"/>
        </w:rPr>
        <w:t>Symptomatic therapy for acute vomiting includes withholding food for 24 hr. Water should never be withheld unless the animal is receiving SC or IV fluid support. Predictable consequences of vomiting include dehydration, electrolyte imbalances, and acid-base disturbances; withholding water without appropriately addressing the patient's hydration status will exacerbate and compound these abnormalities. Some animals show a positive response to this 24-hr intervention, and small volumes of oral liquid, and eventually food, can be slowly reintroduced without further vomiting episodes.</w:t>
      </w:r>
    </w:p>
    <w:p w:rsidR="00D05131" w:rsidRDefault="00D05131" w:rsidP="00D05131">
      <w:pPr>
        <w:pStyle w:val="mmpara"/>
        <w:shd w:val="clear" w:color="auto" w:fill="FFFFFF"/>
        <w:spacing w:before="0" w:beforeAutospacing="0" w:after="288" w:afterAutospacing="0" w:line="336" w:lineRule="atLeast"/>
        <w:rPr>
          <w:rFonts w:ascii="Arial" w:hAnsi="Arial" w:cs="Arial"/>
          <w:color w:val="000000"/>
          <w:sz w:val="20"/>
          <w:szCs w:val="20"/>
        </w:rPr>
      </w:pPr>
      <w:bookmarkStart w:id="1" w:name="v3269021"/>
      <w:bookmarkEnd w:id="1"/>
      <w:r>
        <w:rPr>
          <w:rFonts w:ascii="Arial" w:hAnsi="Arial" w:cs="Arial"/>
          <w:color w:val="000000"/>
          <w:sz w:val="20"/>
          <w:szCs w:val="20"/>
        </w:rPr>
        <w:t>Many vomiting animals require a more extensive period of aggressive rehydration tailored to the progression or resolution of abnormalities in electrolytes and acid-base status. Vomiting often results in prerenal azotemia, hypokalemia, hypochloremia, metabolic alkalosis, and paradoxical aciduria due to losses of secretions rich in potassium, chloride, and hydrogen. Persistent vomiting without sufficient rehydration can result in a metabolic acidosis and loss of base excess, hypovolemia, poor tissue perfusion, hypoxia, and lactic acidosis. It is therefore difficult to predict the acid-base/electrolyte status of a vomiting animal, and the clinician's ability to address these imbalances depends on repeated assessment of a variety of parameters.</w:t>
      </w:r>
    </w:p>
    <w:p w:rsidR="00D05131" w:rsidRDefault="00D05131" w:rsidP="00D05131">
      <w:pPr>
        <w:pStyle w:val="mmpara"/>
        <w:shd w:val="clear" w:color="auto" w:fill="FFFFFF"/>
        <w:spacing w:before="0" w:beforeAutospacing="0" w:after="288" w:afterAutospacing="0" w:line="336" w:lineRule="atLeast"/>
        <w:rPr>
          <w:rFonts w:ascii="Arial" w:hAnsi="Arial" w:cs="Arial"/>
          <w:color w:val="000000"/>
          <w:sz w:val="20"/>
          <w:szCs w:val="20"/>
        </w:rPr>
      </w:pPr>
      <w:bookmarkStart w:id="2" w:name="v3269022"/>
      <w:bookmarkEnd w:id="2"/>
      <w:r>
        <w:rPr>
          <w:rFonts w:ascii="Arial" w:hAnsi="Arial" w:cs="Arial"/>
          <w:color w:val="000000"/>
          <w:sz w:val="20"/>
          <w:szCs w:val="20"/>
        </w:rPr>
        <w:t>The decision to institute antiemetic therapy is based on the animal's clinical presentation, identification of an underlying cause, need to assess the natural progression of the animal's condition, response to other treatments, and overall impact of the vomiting on the patient's emotional, physical, and biochemical status.</w:t>
      </w:r>
    </w:p>
    <w:p w:rsidR="00427B0F" w:rsidRDefault="00937525">
      <w:r>
        <w:t xml:space="preserve">Source: </w:t>
      </w:r>
      <w:hyperlink r:id="rId5" w:history="1">
        <w:r w:rsidRPr="005459E1">
          <w:rPr>
            <w:rStyle w:val="Hyperlink"/>
          </w:rPr>
          <w:t>http://www.merckmanuals.com/vet/digestive_system/vomiting/overview_of_vomiting.html</w:t>
        </w:r>
      </w:hyperlink>
    </w:p>
    <w:p w:rsidR="00937525" w:rsidRDefault="00937525">
      <w:bookmarkStart w:id="3" w:name="_GoBack"/>
      <w:bookmarkEnd w:id="3"/>
    </w:p>
    <w:sectPr w:rsidR="009375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31"/>
    <w:rsid w:val="00427B0F"/>
    <w:rsid w:val="00937525"/>
    <w:rsid w:val="00D05131"/>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mpara">
    <w:name w:val="mmpara"/>
    <w:basedOn w:val="Normal"/>
    <w:rsid w:val="00D05131"/>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Hyperlink">
    <w:name w:val="Hyperlink"/>
    <w:basedOn w:val="DefaultParagraphFont"/>
    <w:uiPriority w:val="99"/>
    <w:unhideWhenUsed/>
    <w:rsid w:val="009375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mpara">
    <w:name w:val="mmpara"/>
    <w:basedOn w:val="Normal"/>
    <w:rsid w:val="00D05131"/>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Hyperlink">
    <w:name w:val="Hyperlink"/>
    <w:basedOn w:val="DefaultParagraphFont"/>
    <w:uiPriority w:val="99"/>
    <w:unhideWhenUsed/>
    <w:rsid w:val="009375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2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rckmanuals.com/vet/digestive_system/vomiting/overview_of_vomit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Burrows</dc:creator>
  <cp:lastModifiedBy>Alexa Burrows</cp:lastModifiedBy>
  <cp:revision>2</cp:revision>
  <dcterms:created xsi:type="dcterms:W3CDTF">2014-10-20T21:51:00Z</dcterms:created>
  <dcterms:modified xsi:type="dcterms:W3CDTF">2014-10-20T21:51:00Z</dcterms:modified>
</cp:coreProperties>
</file>