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0EE" w:rsidRPr="002A410C" w:rsidRDefault="002A410C" w:rsidP="002A410C">
      <w:pPr>
        <w:spacing w:line="360" w:lineRule="auto"/>
        <w:rPr>
          <w:rFonts w:ascii="Times New Roman" w:hAnsi="Times New Roman" w:cs="Times New Roman"/>
          <w:color w:val="000000"/>
          <w:sz w:val="24"/>
          <w:szCs w:val="20"/>
          <w:shd w:val="clear" w:color="auto" w:fill="FFFFFF"/>
        </w:rPr>
      </w:pPr>
      <w:r w:rsidRPr="002A410C">
        <w:rPr>
          <w:rFonts w:ascii="Times New Roman" w:hAnsi="Times New Roman" w:cs="Times New Roman"/>
          <w:b/>
          <w:bCs/>
          <w:color w:val="000000"/>
          <w:sz w:val="24"/>
          <w:szCs w:val="20"/>
          <w:shd w:val="clear" w:color="auto" w:fill="FFFFFF"/>
        </w:rPr>
        <w:t>Metoclopramide</w:t>
      </w:r>
      <w:r w:rsidRPr="002A410C">
        <w:rPr>
          <w:rStyle w:val="apple-converted-space"/>
          <w:rFonts w:ascii="Times New Roman" w:hAnsi="Times New Roman" w:cs="Times New Roman"/>
          <w:color w:val="000000"/>
          <w:sz w:val="24"/>
          <w:szCs w:val="20"/>
          <w:shd w:val="clear" w:color="auto" w:fill="FFFFFF"/>
        </w:rPr>
        <w:t> </w:t>
      </w:r>
      <w:r w:rsidRPr="002A410C">
        <w:rPr>
          <w:rFonts w:ascii="Times New Roman" w:hAnsi="Times New Roman" w:cs="Times New Roman"/>
          <w:color w:val="000000"/>
          <w:sz w:val="24"/>
          <w:szCs w:val="20"/>
          <w:shd w:val="clear" w:color="auto" w:fill="FFFFFF"/>
        </w:rPr>
        <w:t xml:space="preserve">exerts its antiemetic effects via 3 mechanisms. At low doses, it inhibits dopaminergic transmission in the CNS, while at high </w:t>
      </w:r>
      <w:proofErr w:type="gramStart"/>
      <w:r w:rsidRPr="002A410C">
        <w:rPr>
          <w:rFonts w:ascii="Times New Roman" w:hAnsi="Times New Roman" w:cs="Times New Roman"/>
          <w:color w:val="000000"/>
          <w:sz w:val="24"/>
          <w:szCs w:val="20"/>
          <w:shd w:val="clear" w:color="auto" w:fill="FFFFFF"/>
        </w:rPr>
        <w:t>doses,</w:t>
      </w:r>
      <w:proofErr w:type="gramEnd"/>
      <w:r w:rsidRPr="002A410C">
        <w:rPr>
          <w:rFonts w:ascii="Times New Roman" w:hAnsi="Times New Roman" w:cs="Times New Roman"/>
          <w:color w:val="000000"/>
          <w:sz w:val="24"/>
          <w:szCs w:val="20"/>
          <w:shd w:val="clear" w:color="auto" w:fill="FFFFFF"/>
        </w:rPr>
        <w:t xml:space="preserve"> it inhibits serotonin receptors in the CTZ. Peripherally, metoclopramide increases gastric and upper duodenal emptying. Metoclopramide is a popular antiemetic for small animals. It is used to control emesis induced by chemotherapy, nausea and vomiting associated with delayed gastric emptying, reflux gastritis, and viral enteritis. There is tremendous individual variability in metoclopramide pharmacokinetics, and oral bioavailability is only </w:t>
      </w:r>
      <w:r w:rsidRPr="002A410C">
        <w:rPr>
          <w:rFonts w:ascii="Cambria Math" w:hAnsi="Cambria Math" w:cs="Cambria Math"/>
          <w:color w:val="000000"/>
          <w:sz w:val="24"/>
          <w:szCs w:val="20"/>
          <w:shd w:val="clear" w:color="auto" w:fill="FFFFFF"/>
        </w:rPr>
        <w:t>∼</w:t>
      </w:r>
      <w:r w:rsidRPr="002A410C">
        <w:rPr>
          <w:rFonts w:ascii="Times New Roman" w:hAnsi="Times New Roman" w:cs="Times New Roman"/>
          <w:color w:val="000000"/>
          <w:sz w:val="24"/>
          <w:szCs w:val="20"/>
          <w:shd w:val="clear" w:color="auto" w:fill="FFFFFF"/>
        </w:rPr>
        <w:t>50% due to a significant first-pass effect. At high doses or with rapid IV administration, metoclopramide causes CNS excitement by dopamine antagonism (similar to the phenothiazine tranquilizers). Extrapyramidal signs can be counteracted with an antihistamine such as diphenhydramine. Metoclopramide should not be administered if a GI obstruction or perforation is susp</w:t>
      </w:r>
      <w:bookmarkStart w:id="0" w:name="_GoBack"/>
      <w:bookmarkEnd w:id="0"/>
      <w:r w:rsidRPr="002A410C">
        <w:rPr>
          <w:rFonts w:ascii="Times New Roman" w:hAnsi="Times New Roman" w:cs="Times New Roman"/>
          <w:color w:val="000000"/>
          <w:sz w:val="24"/>
          <w:szCs w:val="20"/>
          <w:shd w:val="clear" w:color="auto" w:fill="FFFFFF"/>
        </w:rPr>
        <w:t>ected.</w:t>
      </w:r>
    </w:p>
    <w:p w:rsidR="002A410C" w:rsidRPr="002A410C" w:rsidRDefault="002A410C" w:rsidP="002A410C">
      <w:pPr>
        <w:spacing w:line="360" w:lineRule="auto"/>
        <w:rPr>
          <w:rFonts w:ascii="Times New Roman" w:hAnsi="Times New Roman" w:cs="Times New Roman"/>
          <w:sz w:val="28"/>
        </w:rPr>
      </w:pPr>
      <w:r w:rsidRPr="002A410C">
        <w:rPr>
          <w:rFonts w:ascii="Times New Roman" w:hAnsi="Times New Roman" w:cs="Times New Roman"/>
          <w:color w:val="000000"/>
          <w:sz w:val="24"/>
          <w:szCs w:val="20"/>
          <w:shd w:val="clear" w:color="auto" w:fill="FFFFFF"/>
        </w:rPr>
        <w:t xml:space="preserve">Source: </w:t>
      </w:r>
      <w:hyperlink r:id="rId5" w:history="1">
        <w:r w:rsidRPr="002A410C">
          <w:rPr>
            <w:rStyle w:val="Hyperlink"/>
            <w:rFonts w:ascii="Times New Roman" w:hAnsi="Times New Roman" w:cs="Times New Roman"/>
            <w:sz w:val="24"/>
            <w:szCs w:val="20"/>
            <w:shd w:val="clear" w:color="auto" w:fill="FFFFFF"/>
          </w:rPr>
          <w:t>http://www.merckmanuals.com/vet/pharmacology/systemic_pharmacotherapeutics_of_the_digestive_system/drugs_to_control_or_stimulate_vomiting_monogastric.html</w:t>
        </w:r>
      </w:hyperlink>
      <w:r w:rsidRPr="002A410C">
        <w:rPr>
          <w:rFonts w:ascii="Times New Roman" w:hAnsi="Times New Roman" w:cs="Times New Roman"/>
          <w:color w:val="000000"/>
          <w:sz w:val="24"/>
          <w:szCs w:val="20"/>
          <w:shd w:val="clear" w:color="auto" w:fill="FFFFFF"/>
        </w:rPr>
        <w:t xml:space="preserve"> </w:t>
      </w:r>
    </w:p>
    <w:sectPr w:rsidR="002A410C" w:rsidRPr="002A41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10C"/>
    <w:rsid w:val="002A410C"/>
    <w:rsid w:val="00EF40EE"/>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A410C"/>
  </w:style>
  <w:style w:type="character" w:styleId="Hyperlink">
    <w:name w:val="Hyperlink"/>
    <w:basedOn w:val="DefaultParagraphFont"/>
    <w:uiPriority w:val="99"/>
    <w:unhideWhenUsed/>
    <w:rsid w:val="002A41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A410C"/>
  </w:style>
  <w:style w:type="character" w:styleId="Hyperlink">
    <w:name w:val="Hyperlink"/>
    <w:basedOn w:val="DefaultParagraphFont"/>
    <w:uiPriority w:val="99"/>
    <w:unhideWhenUsed/>
    <w:rsid w:val="002A41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erckmanuals.com/vet/pharmacology/systemic_pharmacotherapeutics_of_the_digestive_system/drugs_to_control_or_stimulate_vomiting_monogastric.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Burrows</dc:creator>
  <cp:lastModifiedBy>Alexa Burrows</cp:lastModifiedBy>
  <cp:revision>1</cp:revision>
  <dcterms:created xsi:type="dcterms:W3CDTF">2014-10-20T22:42:00Z</dcterms:created>
  <dcterms:modified xsi:type="dcterms:W3CDTF">2014-10-20T22:42:00Z</dcterms:modified>
</cp:coreProperties>
</file>