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DD" w:rsidRPr="00E615DD" w:rsidRDefault="00E615DD" w:rsidP="00E615D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</w:t>
      </w:r>
      <w:r>
        <w:rPr>
          <w:rFonts w:ascii="Times New Roman" w:hAnsi="Times New Roman" w:cs="Times New Roman"/>
          <w:color w:val="FF0000"/>
          <w:sz w:val="24"/>
          <w:szCs w:val="24"/>
        </w:rPr>
        <w:t>UÑOZ define los aspectos del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protocolo de investigación como:</w:t>
      </w:r>
    </w:p>
    <w:p w:rsidR="00065005" w:rsidRPr="00A175E5" w:rsidRDefault="005B0DB3" w:rsidP="000650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Métodos </w:t>
      </w:r>
    </w:p>
    <w:p w:rsidR="00E615DD" w:rsidRPr="00A175E5" w:rsidRDefault="00065005" w:rsidP="00E6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75E5">
        <w:rPr>
          <w:rFonts w:ascii="Times New Roman" w:hAnsi="Times New Roman" w:cs="Times New Roman"/>
          <w:sz w:val="24"/>
          <w:szCs w:val="24"/>
        </w:rPr>
        <w:t>De acuerdo con los objetivos propuestos y con base en el tipo de variables, el investigador deberá detallar las medidas de resumen de sus variables y cómo serán presentadas (cuantitativas y/o cualitativas</w:t>
      </w:r>
      <w:r>
        <w:rPr>
          <w:rFonts w:ascii="Times New Roman" w:hAnsi="Times New Roman" w:cs="Times New Roman"/>
          <w:sz w:val="24"/>
          <w:szCs w:val="24"/>
        </w:rPr>
        <w:t>)”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bookmarkStart w:id="0" w:name="_GoBack"/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43D88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3D88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A43D88" w:rsidRPr="00A43D88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  <w:r w:rsidR="00E615DD">
        <w:rPr>
          <w:rFonts w:ascii="Times New Roman" w:hAnsi="Times New Roman" w:cs="Times New Roman"/>
          <w:sz w:val="24"/>
          <w:szCs w:val="24"/>
        </w:rPr>
        <w:t>.</w:t>
      </w:r>
    </w:p>
    <w:p w:rsidR="009E007B" w:rsidRDefault="00A43D88"/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D"/>
    <w:rsid w:val="00065005"/>
    <w:rsid w:val="005B0DB3"/>
    <w:rsid w:val="00A43D88"/>
    <w:rsid w:val="00B11CE3"/>
    <w:rsid w:val="00BD568B"/>
    <w:rsid w:val="00E615DD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71BE-7AD6-4C0F-9AAB-4EB9374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{1801D17F-9D84-44FE-82DD-CE24F01A4594}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EE15B18-2B38-4174-A416-3515E99F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2016-10-21T22:12:00Z</dcterms:created>
  <dcterms:modified xsi:type="dcterms:W3CDTF">2016-10-25T20:01:00Z</dcterms:modified>
</cp:coreProperties>
</file>