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66E" w:rsidRPr="0088766E" w:rsidRDefault="0088766E" w:rsidP="0088766E">
      <w:pPr>
        <w:spacing w:before="100" w:beforeAutospacing="1" w:after="100" w:afterAutospacing="1" w:line="240" w:lineRule="auto"/>
        <w:outlineLvl w:val="1"/>
        <w:rPr>
          <w:rFonts w:ascii="Times New Roman" w:eastAsia="Times New Roman" w:hAnsi="Times New Roman" w:cs="Times New Roman"/>
          <w:b/>
          <w:bCs/>
          <w:sz w:val="32"/>
          <w:szCs w:val="36"/>
          <w:lang w:eastAsia="fr-FR"/>
        </w:rPr>
      </w:pPr>
      <w:r w:rsidRPr="0088766E">
        <w:rPr>
          <w:rFonts w:ascii="Times New Roman" w:eastAsia="Times New Roman" w:hAnsi="Times New Roman" w:cs="Times New Roman"/>
          <w:b/>
          <w:bCs/>
          <w:sz w:val="32"/>
          <w:szCs w:val="36"/>
          <w:lang w:eastAsia="fr-FR"/>
        </w:rPr>
        <w:fldChar w:fldCharType="begin"/>
      </w:r>
      <w:r w:rsidRPr="0088766E">
        <w:rPr>
          <w:rFonts w:ascii="Times New Roman" w:eastAsia="Times New Roman" w:hAnsi="Times New Roman" w:cs="Times New Roman"/>
          <w:b/>
          <w:bCs/>
          <w:sz w:val="32"/>
          <w:szCs w:val="36"/>
          <w:lang w:eastAsia="fr-FR"/>
        </w:rPr>
        <w:instrText xml:space="preserve"> HYPERLINK "http://www.cahiers-pedagogiques.com/La-reserve-du-fonctionnaire-un-droit-une-obligation-une-valeur" </w:instrText>
      </w:r>
      <w:r w:rsidRPr="0088766E">
        <w:rPr>
          <w:rFonts w:ascii="Times New Roman" w:eastAsia="Times New Roman" w:hAnsi="Times New Roman" w:cs="Times New Roman"/>
          <w:b/>
          <w:bCs/>
          <w:sz w:val="32"/>
          <w:szCs w:val="36"/>
          <w:lang w:eastAsia="fr-FR"/>
        </w:rPr>
      </w:r>
      <w:r w:rsidRPr="0088766E">
        <w:rPr>
          <w:rFonts w:ascii="Times New Roman" w:eastAsia="Times New Roman" w:hAnsi="Times New Roman" w:cs="Times New Roman"/>
          <w:b/>
          <w:bCs/>
          <w:sz w:val="32"/>
          <w:szCs w:val="36"/>
          <w:lang w:eastAsia="fr-FR"/>
        </w:rPr>
        <w:fldChar w:fldCharType="separate"/>
      </w:r>
      <w:r w:rsidRPr="0088766E">
        <w:rPr>
          <w:rStyle w:val="Lienhypertexte"/>
          <w:rFonts w:ascii="Times New Roman" w:eastAsia="Times New Roman" w:hAnsi="Times New Roman" w:cs="Times New Roman"/>
          <w:b/>
          <w:bCs/>
          <w:sz w:val="32"/>
          <w:szCs w:val="36"/>
          <w:lang w:eastAsia="fr-FR"/>
        </w:rPr>
        <w:t>http://www.cahiers-pedagogiques.com/La-reserve-du-fonctionnaire-un-droit-une-obligation-une-valeur</w:t>
      </w:r>
      <w:r w:rsidRPr="0088766E">
        <w:rPr>
          <w:rFonts w:ascii="Times New Roman" w:eastAsia="Times New Roman" w:hAnsi="Times New Roman" w:cs="Times New Roman"/>
          <w:b/>
          <w:bCs/>
          <w:sz w:val="32"/>
          <w:szCs w:val="36"/>
          <w:lang w:eastAsia="fr-FR"/>
        </w:rPr>
        <w:fldChar w:fldCharType="end"/>
      </w:r>
    </w:p>
    <w:p w:rsidR="0088766E" w:rsidRPr="0088766E" w:rsidRDefault="0088766E" w:rsidP="0088766E">
      <w:pPr>
        <w:spacing w:before="100" w:beforeAutospacing="1" w:after="100" w:afterAutospacing="1" w:line="240" w:lineRule="auto"/>
        <w:outlineLvl w:val="1"/>
        <w:rPr>
          <w:rFonts w:ascii="Times New Roman" w:eastAsia="Times New Roman" w:hAnsi="Times New Roman" w:cs="Times New Roman"/>
          <w:b/>
          <w:bCs/>
          <w:sz w:val="32"/>
          <w:szCs w:val="36"/>
          <w:lang w:eastAsia="fr-FR"/>
        </w:rPr>
      </w:pPr>
      <w:r w:rsidRPr="0088766E">
        <w:rPr>
          <w:rFonts w:ascii="Times New Roman" w:eastAsia="Times New Roman" w:hAnsi="Times New Roman" w:cs="Times New Roman"/>
          <w:b/>
          <w:bCs/>
          <w:sz w:val="32"/>
          <w:szCs w:val="36"/>
          <w:lang w:eastAsia="fr-FR"/>
        </w:rPr>
        <w:t>L’actualité éducative du N°448 de décembre 2006</w:t>
      </w:r>
    </w:p>
    <w:p w:rsidR="0088766E" w:rsidRPr="0088766E" w:rsidRDefault="0088766E" w:rsidP="0088766E">
      <w:pPr>
        <w:spacing w:before="100" w:beforeAutospacing="1" w:after="120" w:line="240" w:lineRule="auto"/>
        <w:outlineLvl w:val="0"/>
        <w:rPr>
          <w:rFonts w:ascii="Times New Roman" w:eastAsia="Times New Roman" w:hAnsi="Times New Roman" w:cs="Times New Roman"/>
          <w:b/>
          <w:bCs/>
          <w:kern w:val="36"/>
          <w:sz w:val="44"/>
          <w:szCs w:val="48"/>
          <w:lang w:eastAsia="fr-FR"/>
        </w:rPr>
      </w:pPr>
      <w:r w:rsidRPr="0088766E">
        <w:rPr>
          <w:rFonts w:ascii="Times New Roman" w:eastAsia="Times New Roman" w:hAnsi="Times New Roman" w:cs="Times New Roman"/>
          <w:b/>
          <w:bCs/>
          <w:kern w:val="36"/>
          <w:sz w:val="44"/>
          <w:szCs w:val="48"/>
          <w:lang w:eastAsia="fr-FR"/>
        </w:rPr>
        <w:t>La réserve du fonctionnaire, un droit, une obligation, une valeur ?</w:t>
      </w:r>
    </w:p>
    <w:p w:rsidR="0088766E" w:rsidRPr="0088766E" w:rsidRDefault="0088766E" w:rsidP="0088766E">
      <w:pPr>
        <w:spacing w:before="100" w:beforeAutospacing="1" w:after="240" w:line="240" w:lineRule="auto"/>
        <w:outlineLvl w:val="2"/>
        <w:rPr>
          <w:rFonts w:ascii="Times New Roman" w:eastAsia="Times New Roman" w:hAnsi="Times New Roman" w:cs="Times New Roman"/>
          <w:b/>
          <w:bCs/>
          <w:sz w:val="27"/>
          <w:szCs w:val="27"/>
          <w:lang w:eastAsia="fr-FR"/>
        </w:rPr>
      </w:pPr>
      <w:r w:rsidRPr="0088766E">
        <w:rPr>
          <w:rFonts w:ascii="Times New Roman" w:eastAsia="Times New Roman" w:hAnsi="Times New Roman" w:cs="Times New Roman"/>
          <w:b/>
          <w:bCs/>
          <w:sz w:val="27"/>
          <w:szCs w:val="27"/>
          <w:lang w:eastAsia="fr-FR"/>
        </w:rPr>
        <w:t xml:space="preserve">Par </w:t>
      </w:r>
      <w:proofErr w:type="spellStart"/>
      <w:r w:rsidRPr="0088766E">
        <w:rPr>
          <w:rFonts w:ascii="Times New Roman" w:eastAsia="Times New Roman" w:hAnsi="Times New Roman" w:cs="Times New Roman"/>
          <w:b/>
          <w:bCs/>
          <w:sz w:val="27"/>
          <w:szCs w:val="27"/>
          <w:lang w:eastAsia="fr-FR"/>
        </w:rPr>
        <w:t>Jean-Pol</w:t>
      </w:r>
      <w:proofErr w:type="spellEnd"/>
      <w:r w:rsidRPr="0088766E">
        <w:rPr>
          <w:rFonts w:ascii="Times New Roman" w:eastAsia="Times New Roman" w:hAnsi="Times New Roman" w:cs="Times New Roman"/>
          <w:b/>
          <w:bCs/>
          <w:sz w:val="27"/>
          <w:szCs w:val="27"/>
          <w:lang w:eastAsia="fr-FR"/>
        </w:rPr>
        <w:t xml:space="preserve"> </w:t>
      </w:r>
      <w:proofErr w:type="spellStart"/>
      <w:r w:rsidRPr="0088766E">
        <w:rPr>
          <w:rFonts w:ascii="Times New Roman" w:eastAsia="Times New Roman" w:hAnsi="Times New Roman" w:cs="Times New Roman"/>
          <w:b/>
          <w:bCs/>
          <w:sz w:val="27"/>
          <w:szCs w:val="27"/>
          <w:lang w:eastAsia="fr-FR"/>
        </w:rPr>
        <w:t>Rocquet</w:t>
      </w:r>
      <w:proofErr w:type="spellEnd"/>
    </w:p>
    <w:p w:rsidR="0088766E" w:rsidRPr="0088766E" w:rsidRDefault="0088766E" w:rsidP="0088766E">
      <w:pPr>
        <w:spacing w:after="0" w:line="240" w:lineRule="auto"/>
        <w:rPr>
          <w:rFonts w:ascii="Times New Roman" w:eastAsia="Times New Roman" w:hAnsi="Times New Roman" w:cs="Times New Roman"/>
          <w:sz w:val="24"/>
          <w:szCs w:val="24"/>
          <w:lang w:eastAsia="fr-FR"/>
        </w:rPr>
      </w:pPr>
      <w:r w:rsidRPr="0088766E">
        <w:rPr>
          <w:rFonts w:ascii="Times New Roman" w:eastAsia="Times New Roman" w:hAnsi="Times New Roman" w:cs="Times New Roman"/>
          <w:sz w:val="24"/>
          <w:szCs w:val="24"/>
          <w:lang w:eastAsia="fr-FR"/>
        </w:rPr>
        <w:t xml:space="preserve">Qu’est-ce donc que cette « obligation de réserve » opposée aux fonctionnaires qui s’opposent à une décision officielle ? Un détour par les textes s’impose... Pour comprendre qu’il est souvent moins question de légalité que d’enjeux de pouvoir. </w:t>
      </w:r>
    </w:p>
    <w:p w:rsidR="0088766E" w:rsidRPr="0088766E" w:rsidRDefault="0088766E" w:rsidP="0088766E">
      <w:pPr>
        <w:spacing w:after="0" w:line="240" w:lineRule="auto"/>
        <w:rPr>
          <w:rFonts w:ascii="Times New Roman" w:eastAsia="Times New Roman" w:hAnsi="Times New Roman" w:cs="Times New Roman"/>
          <w:sz w:val="24"/>
          <w:szCs w:val="24"/>
          <w:lang w:eastAsia="fr-FR"/>
        </w:rPr>
      </w:pPr>
      <w:r w:rsidRPr="0088766E">
        <w:rPr>
          <w:rFonts w:ascii="Times New Roman" w:eastAsia="Times New Roman" w:hAnsi="Times New Roman" w:cs="Times New Roman"/>
          <w:sz w:val="24"/>
          <w:szCs w:val="24"/>
          <w:lang w:eastAsia="fr-FR"/>
        </w:rPr>
        <w:pict>
          <v:rect id="_x0000_i1025" style="width:0;height:1.5pt" o:hralign="center" o:hrstd="t" o:hr="t" fillcolor="#a0a0a0" stroked="f"/>
        </w:pict>
      </w:r>
    </w:p>
    <w:p w:rsidR="0088766E" w:rsidRPr="0088766E" w:rsidRDefault="0088766E" w:rsidP="0088766E">
      <w:pPr>
        <w:spacing w:before="100" w:beforeAutospacing="1" w:after="100" w:afterAutospacing="1" w:line="240" w:lineRule="auto"/>
        <w:rPr>
          <w:rFonts w:ascii="Times New Roman" w:eastAsia="Times New Roman" w:hAnsi="Times New Roman" w:cs="Times New Roman"/>
          <w:sz w:val="24"/>
          <w:szCs w:val="24"/>
          <w:lang w:eastAsia="fr-FR"/>
        </w:rPr>
      </w:pPr>
      <w:r w:rsidRPr="0088766E">
        <w:rPr>
          <w:rFonts w:ascii="Times New Roman" w:eastAsia="Times New Roman" w:hAnsi="Times New Roman" w:cs="Times New Roman"/>
          <w:sz w:val="24"/>
          <w:szCs w:val="24"/>
          <w:lang w:eastAsia="fr-FR"/>
        </w:rPr>
        <w:t>Fin d’année scolaire. Le jury académique chargé de la titularisation des professeurs des écoles stagiaires se réunit au rectorat. C’est la seconde réunion de ce jury, présidé par un inspecteur d’académie, directeur des services départementaux (DSDEN), par délégation du recteur. On m’a demandé d’inspecter une jeune stagiaire dont la validation avait été refusée par l’IUFM. Je suis allé observer sa pratique en classe de CP. La conclusion de mon rapport est sans ambiguïté, je propose au recteur le licenciement. Mon rapport est lu ; le président est visiblement ennuyé. Il me demande si je ne suis pas un peu sévère ; il sollicite l’avis d’autres formateurs qui ont connu cette stagiaire. Quelqu’un dit qu’elle n’est pas aussi incompétente que le prétend le rapport. Le président propose un vote ; auparavant, il précise qu’il n’est pas partisan du licenciement, sur la foi d’un seul rapport. Il votera pour la reconduction du stage en responsabilité à l’issue duquel un autre inspecteur ira de nouveau « mesurer les progrès accomplis ». Le vote conforte la proposition du président, malgré une forte abstention. Le président vient me trouver, comme pour s’excuser. Je lui réponds : « C’est un vote qui décide, sans que quiconque, à part moi, n’ait rencontré cette personne. On pourrait s’épargner bien des peines si on votait auparavant » et je lui dis que cette scène mériterait d’être rapportée dans la presse.</w:t>
      </w:r>
      <w:r w:rsidRPr="0088766E">
        <w:rPr>
          <w:rFonts w:ascii="Times New Roman" w:eastAsia="Times New Roman" w:hAnsi="Times New Roman" w:cs="Times New Roman"/>
          <w:sz w:val="24"/>
          <w:szCs w:val="24"/>
          <w:lang w:eastAsia="fr-FR"/>
        </w:rPr>
        <w:br/>
        <w:t>— Mais ce n’est pas possible, ajoute-t-il, inquiet. Tous les présents sont soumis au secret des délibérations et à l’obligation de réserve.</w:t>
      </w:r>
      <w:r w:rsidRPr="0088766E">
        <w:rPr>
          <w:rFonts w:ascii="Times New Roman" w:eastAsia="Times New Roman" w:hAnsi="Times New Roman" w:cs="Times New Roman"/>
          <w:sz w:val="24"/>
          <w:szCs w:val="24"/>
          <w:lang w:eastAsia="fr-FR"/>
        </w:rPr>
        <w:br/>
        <w:t>— Quelle est cette obligation de réserve ?</w:t>
      </w:r>
      <w:r w:rsidRPr="0088766E">
        <w:rPr>
          <w:rFonts w:ascii="Times New Roman" w:eastAsia="Times New Roman" w:hAnsi="Times New Roman" w:cs="Times New Roman"/>
          <w:sz w:val="24"/>
          <w:szCs w:val="24"/>
          <w:lang w:eastAsia="fr-FR"/>
        </w:rPr>
        <w:br/>
        <w:t>— C’est un texte que vous devriez connaître, monsieur l’inspecteur. Comme vous devriez connaître ce qu’est l’évaluation, après tout, c’est votre métier. Il tourne les talons et s’en va d’un pas pressé. Ainsi, c’est à moi de faire preuve de réserve. Je me sens inutile et humilié. Ma compétence professionnelle est niée, d’autant que l’IA met en cause mon savoir en évaluation [</w:t>
      </w:r>
      <w:hyperlink r:id="rId5" w:anchor="nb1" w:tooltip="Le DSDEN confond contrôle et évaluation, mais son statut lui permet de faire (...)" w:history="1">
        <w:r w:rsidRPr="0088766E">
          <w:rPr>
            <w:rFonts w:ascii="Times New Roman" w:eastAsia="Times New Roman" w:hAnsi="Times New Roman" w:cs="Times New Roman"/>
            <w:color w:val="0000FF"/>
            <w:sz w:val="24"/>
            <w:szCs w:val="24"/>
            <w:u w:val="single"/>
            <w:lang w:eastAsia="fr-FR"/>
          </w:rPr>
          <w:t>1</w:t>
        </w:r>
      </w:hyperlink>
      <w:r w:rsidRPr="0088766E">
        <w:rPr>
          <w:rFonts w:ascii="Times New Roman" w:eastAsia="Times New Roman" w:hAnsi="Times New Roman" w:cs="Times New Roman"/>
          <w:sz w:val="24"/>
          <w:szCs w:val="24"/>
          <w:lang w:eastAsia="fr-FR"/>
        </w:rPr>
        <w:t>] ; elle est inutile, car ce que j’ai fait ne sert à rien. J’ai assez de distance pour reconnaître la vacuité des rituels bureaucratiques. Je sens également qu’il s’est joué dans cette scène bien autre chose que la titularisation ou le licenciement d’une enseignante.</w:t>
      </w:r>
    </w:p>
    <w:p w:rsidR="0088766E" w:rsidRPr="0088766E" w:rsidRDefault="0088766E" w:rsidP="0088766E">
      <w:pPr>
        <w:spacing w:before="100" w:beforeAutospacing="1" w:after="100" w:afterAutospacing="1" w:line="240" w:lineRule="auto"/>
        <w:rPr>
          <w:rFonts w:ascii="Times New Roman" w:eastAsia="Times New Roman" w:hAnsi="Times New Roman" w:cs="Times New Roman"/>
          <w:sz w:val="24"/>
          <w:szCs w:val="24"/>
          <w:lang w:eastAsia="fr-FR"/>
        </w:rPr>
      </w:pPr>
      <w:r w:rsidRPr="0088766E">
        <w:rPr>
          <w:rFonts w:ascii="Times New Roman" w:eastAsia="Times New Roman" w:hAnsi="Times New Roman" w:cs="Times New Roman"/>
          <w:b/>
          <w:bCs/>
          <w:sz w:val="24"/>
          <w:szCs w:val="24"/>
          <w:lang w:eastAsia="fr-FR"/>
        </w:rPr>
        <w:t>Des textes officiels ?</w:t>
      </w:r>
    </w:p>
    <w:p w:rsidR="0088766E" w:rsidRPr="0088766E" w:rsidRDefault="0088766E" w:rsidP="0088766E">
      <w:pPr>
        <w:spacing w:before="100" w:beforeAutospacing="1" w:after="100" w:afterAutospacing="1" w:line="240" w:lineRule="auto"/>
        <w:rPr>
          <w:rFonts w:ascii="Times New Roman" w:eastAsia="Times New Roman" w:hAnsi="Times New Roman" w:cs="Times New Roman"/>
          <w:sz w:val="24"/>
          <w:szCs w:val="24"/>
          <w:lang w:eastAsia="fr-FR"/>
        </w:rPr>
      </w:pPr>
      <w:r w:rsidRPr="0088766E">
        <w:rPr>
          <w:rFonts w:ascii="Times New Roman" w:eastAsia="Times New Roman" w:hAnsi="Times New Roman" w:cs="Times New Roman"/>
          <w:sz w:val="24"/>
          <w:szCs w:val="24"/>
          <w:lang w:eastAsia="fr-FR"/>
        </w:rPr>
        <w:t xml:space="preserve">Je ne me suis jamais senti enclin à la réserve. Mais il paraît que c’est une obligation, et comme le DSDEN y avait fait allusion, j’ai cherché un texte qui en assurerait au moins la légalité, sinon la légitimité. J’ai pu lire sur le site de la direction générale de l’administration et de la fonction publique : </w:t>
      </w:r>
      <w:r w:rsidRPr="0088766E">
        <w:rPr>
          <w:rFonts w:ascii="Times New Roman" w:eastAsia="Times New Roman" w:hAnsi="Times New Roman" w:cs="Times New Roman"/>
          <w:i/>
          <w:iCs/>
          <w:sz w:val="24"/>
          <w:szCs w:val="24"/>
          <w:lang w:eastAsia="fr-FR"/>
        </w:rPr>
        <w:t>« L’obligation de réserve est une construction jurisprudentielle complexe qui varie d’intensité en fonction de critères divers (place du fonctionnaire dans la hiérarchie, circonstances dans lesquelles il s’est exprimé, modalités et formes de cette expression). C’est ainsi que le Conseil d’État a jugé de manière constante que l’obligation de réserve est particulièrement forte pour les titulaires de hautes fonctions administratives... »</w:t>
      </w:r>
      <w:r w:rsidRPr="0088766E">
        <w:rPr>
          <w:rFonts w:ascii="Times New Roman" w:eastAsia="Times New Roman" w:hAnsi="Times New Roman" w:cs="Times New Roman"/>
          <w:sz w:val="24"/>
          <w:szCs w:val="24"/>
          <w:lang w:eastAsia="fr-FR"/>
        </w:rPr>
        <w:t xml:space="preserve"> L’interprétation m’incline à penser que ma fonction n’est pas si « haute » que je sois assujetti à cette obligation. Je reste donc investi de ma liberté d’opinion. Certes, je reconnais que publier une affaire aussi ridicule est plus qu’une faute de goût. Mais de quel recours puis-je disposer ? En appeler au recteur relève de la méconnaissance du système hiérarchique dont la solidarité fonctionne un peu à la manière de « l’amitié féodale » qui lie le suzerain à son vassal [</w:t>
      </w:r>
      <w:hyperlink r:id="rId6" w:anchor="nb2" w:tooltip="« Horizontalement, (l’amitié qui obligeait) maintenait la paix entre les pairs (...)" w:history="1">
        <w:r w:rsidRPr="0088766E">
          <w:rPr>
            <w:rFonts w:ascii="Times New Roman" w:eastAsia="Times New Roman" w:hAnsi="Times New Roman" w:cs="Times New Roman"/>
            <w:color w:val="0000FF"/>
            <w:sz w:val="24"/>
            <w:szCs w:val="24"/>
            <w:u w:val="single"/>
            <w:lang w:eastAsia="fr-FR"/>
          </w:rPr>
          <w:t>2</w:t>
        </w:r>
      </w:hyperlink>
      <w:r w:rsidRPr="0088766E">
        <w:rPr>
          <w:rFonts w:ascii="Times New Roman" w:eastAsia="Times New Roman" w:hAnsi="Times New Roman" w:cs="Times New Roman"/>
          <w:sz w:val="24"/>
          <w:szCs w:val="24"/>
          <w:lang w:eastAsia="fr-FR"/>
        </w:rPr>
        <w:t>]. Mais le silence n’est-il pas aussi coupable ?</w:t>
      </w:r>
      <w:r w:rsidRPr="0088766E">
        <w:rPr>
          <w:rFonts w:ascii="Times New Roman" w:eastAsia="Times New Roman" w:hAnsi="Times New Roman" w:cs="Times New Roman"/>
          <w:sz w:val="24"/>
          <w:szCs w:val="24"/>
          <w:lang w:eastAsia="fr-FR"/>
        </w:rPr>
        <w:br/>
        <w:t xml:space="preserve">On pourrait croire l’affaire exceptionnelle, mais elle n’est que banale dans une institution peu fidèle aux </w:t>
      </w:r>
      <w:r w:rsidRPr="0088766E">
        <w:rPr>
          <w:rFonts w:ascii="Times New Roman" w:eastAsia="Times New Roman" w:hAnsi="Times New Roman" w:cs="Times New Roman"/>
          <w:sz w:val="24"/>
          <w:szCs w:val="24"/>
          <w:lang w:eastAsia="fr-FR"/>
        </w:rPr>
        <w:lastRenderedPageBreak/>
        <w:t>textes qu’elle produit. Trop nombreuses et contradictoires, les normes sont fixées par usage et par commandement direct, au gré de quiconque se croit en position de le faire. La déconcentration a eu pour effet de restaurer les prérogatives d’un ordre hiérarchique. Dans cet ordre, la loyauté est synonyme d’obéissance et de déférence [</w:t>
      </w:r>
      <w:hyperlink r:id="rId7" w:anchor="nb3" w:tooltip="Cf. le texte de Gauzente G., La loyauté de l’IEN est-elle un obstacle à (...)" w:history="1">
        <w:r w:rsidRPr="0088766E">
          <w:rPr>
            <w:rFonts w:ascii="Times New Roman" w:eastAsia="Times New Roman" w:hAnsi="Times New Roman" w:cs="Times New Roman"/>
            <w:color w:val="0000FF"/>
            <w:sz w:val="24"/>
            <w:szCs w:val="24"/>
            <w:u w:val="single"/>
            <w:lang w:eastAsia="fr-FR"/>
          </w:rPr>
          <w:t>3</w:t>
        </w:r>
      </w:hyperlink>
      <w:r w:rsidRPr="0088766E">
        <w:rPr>
          <w:rFonts w:ascii="Times New Roman" w:eastAsia="Times New Roman" w:hAnsi="Times New Roman" w:cs="Times New Roman"/>
          <w:sz w:val="24"/>
          <w:szCs w:val="24"/>
          <w:lang w:eastAsia="fr-FR"/>
        </w:rPr>
        <w:t>]. Plutôt qu’au texte ou au service public, la loyauté est due au supérieur. [</w:t>
      </w:r>
      <w:hyperlink r:id="rId8" w:anchor="nb4" w:tooltip="Bien évidemment, chacun feint de croire que le texte et le supérieur se (...)" w:history="1">
        <w:r w:rsidRPr="0088766E">
          <w:rPr>
            <w:rFonts w:ascii="Times New Roman" w:eastAsia="Times New Roman" w:hAnsi="Times New Roman" w:cs="Times New Roman"/>
            <w:color w:val="0000FF"/>
            <w:sz w:val="24"/>
            <w:szCs w:val="24"/>
            <w:u w:val="single"/>
            <w:lang w:eastAsia="fr-FR"/>
          </w:rPr>
          <w:t>4</w:t>
        </w:r>
      </w:hyperlink>
      <w:r w:rsidRPr="0088766E">
        <w:rPr>
          <w:rFonts w:ascii="Times New Roman" w:eastAsia="Times New Roman" w:hAnsi="Times New Roman" w:cs="Times New Roman"/>
          <w:sz w:val="24"/>
          <w:szCs w:val="24"/>
          <w:lang w:eastAsia="fr-FR"/>
        </w:rPr>
        <w:t>] Parmi toutes ces dérives qui précipitent le déclin d’une institution, on pourrait citer celles de la gestion des moyens qui réduit la formation continue, l’enseignement des langues vivantes, la municipalisation de l’enseignement primaire, les programmes qui ne sont pas appliqués et l’illusion de la mixité. Faut-il taire par réserve que la lecture ne se réduit pas à la méthode syllabique ?</w:t>
      </w:r>
    </w:p>
    <w:p w:rsidR="0088766E" w:rsidRPr="0088766E" w:rsidRDefault="0088766E" w:rsidP="0088766E">
      <w:pPr>
        <w:spacing w:before="100" w:beforeAutospacing="1" w:after="100" w:afterAutospacing="1" w:line="240" w:lineRule="auto"/>
        <w:rPr>
          <w:rFonts w:ascii="Times New Roman" w:eastAsia="Times New Roman" w:hAnsi="Times New Roman" w:cs="Times New Roman"/>
          <w:sz w:val="24"/>
          <w:szCs w:val="24"/>
          <w:lang w:eastAsia="fr-FR"/>
        </w:rPr>
      </w:pPr>
      <w:r w:rsidRPr="0088766E">
        <w:rPr>
          <w:rFonts w:ascii="Times New Roman" w:eastAsia="Times New Roman" w:hAnsi="Times New Roman" w:cs="Times New Roman"/>
          <w:b/>
          <w:bCs/>
          <w:sz w:val="24"/>
          <w:szCs w:val="24"/>
          <w:lang w:eastAsia="fr-FR"/>
        </w:rPr>
        <w:t>Réserve et autonomie</w:t>
      </w:r>
    </w:p>
    <w:p w:rsidR="0088766E" w:rsidRPr="0088766E" w:rsidRDefault="0088766E" w:rsidP="0088766E">
      <w:pPr>
        <w:spacing w:before="100" w:beforeAutospacing="1" w:after="100" w:afterAutospacing="1" w:line="240" w:lineRule="auto"/>
        <w:rPr>
          <w:rFonts w:ascii="Times New Roman" w:eastAsia="Times New Roman" w:hAnsi="Times New Roman" w:cs="Times New Roman"/>
          <w:sz w:val="24"/>
          <w:szCs w:val="24"/>
          <w:lang w:eastAsia="fr-FR"/>
        </w:rPr>
      </w:pPr>
      <w:r w:rsidRPr="0088766E">
        <w:rPr>
          <w:rFonts w:ascii="Times New Roman" w:eastAsia="Times New Roman" w:hAnsi="Times New Roman" w:cs="Times New Roman"/>
          <w:sz w:val="24"/>
          <w:szCs w:val="24"/>
          <w:lang w:eastAsia="fr-FR"/>
        </w:rPr>
        <w:t>La réserve peut être envisagée dans une autre perspective. C’est aussi un droit, celui du fonctionnaire de ne pas se sentir lié par une décision qui ne lui paraît pas légitime. Le fonctionnaire se met « en réserve », il se met en retrait sans pour autant condamner la décision. C’est par exemple, la réserve qu’on peut avoir à l’usage qui est fait des indicateurs de pilotage : évaluations, Signa, etc. Cette réserve se comprend également dans une perspective évaluative. Par exemple, en se plaçant dans la temporalité, il s’agit de savoir ce que va donner l’application d’une disposition qui est a priori contestable ou difficilement réalisable. Aucun inspecteur n’a contraint les enseignants à travailler en cycles. C’était pourtant l’organisation de la scolarité voulue par la loi d’orientation de 1989, mais cette mesure est vite apparue inapplicable, dans les faits.</w:t>
      </w:r>
      <w:r w:rsidRPr="0088766E">
        <w:rPr>
          <w:rFonts w:ascii="Times New Roman" w:eastAsia="Times New Roman" w:hAnsi="Times New Roman" w:cs="Times New Roman"/>
          <w:sz w:val="24"/>
          <w:szCs w:val="24"/>
          <w:lang w:eastAsia="fr-FR"/>
        </w:rPr>
        <w:br/>
        <w:t>Quant à la réserve, considérée comme attitude, elle relève de l’usage et des codes comportementaux. La réserve est une « vertu » qui relève de la pudeur. C’est également dans sa version psychologique un synonyme de timidité.</w:t>
      </w:r>
      <w:r w:rsidRPr="0088766E">
        <w:rPr>
          <w:rFonts w:ascii="Times New Roman" w:eastAsia="Times New Roman" w:hAnsi="Times New Roman" w:cs="Times New Roman"/>
          <w:sz w:val="24"/>
          <w:szCs w:val="24"/>
          <w:lang w:eastAsia="fr-FR"/>
        </w:rPr>
        <w:br/>
        <w:t>Quelle que soit son acception, la réserve n’apparaît guère comme une valeur de la seconde modernité. Quand on en appelle à la transparence, à la prise de risque, quand on condamne les officines et les coups fourrés, la réserve est plutôt dévaluée. Elle s’oppose à l’autonomie conçue comme la liberté limitée par les textes.</w:t>
      </w:r>
      <w:r w:rsidRPr="0088766E">
        <w:rPr>
          <w:rFonts w:ascii="Times New Roman" w:eastAsia="Times New Roman" w:hAnsi="Times New Roman" w:cs="Times New Roman"/>
          <w:sz w:val="24"/>
          <w:szCs w:val="24"/>
          <w:lang w:eastAsia="fr-FR"/>
        </w:rPr>
        <w:br/>
        <w:t>Malheureusement la notion d’autonomie est actuellement revendiquée et dévoyée par certains personnels de l’Éducation nationale qui s’estiment libres, refusent d’appliquer les programmes, se moquent ouvertement des textes ou les ignorent. Ils sont dans l’idéologie. En réalité, cette liberté totale est la pire des servitudes quand elle est dictée par les lobbies, par les sondages ou par l’extrême dépendance au chef.</w:t>
      </w:r>
      <w:r w:rsidRPr="0088766E">
        <w:rPr>
          <w:rFonts w:ascii="Times New Roman" w:eastAsia="Times New Roman" w:hAnsi="Times New Roman" w:cs="Times New Roman"/>
          <w:sz w:val="24"/>
          <w:szCs w:val="24"/>
          <w:lang w:eastAsia="fr-FR"/>
        </w:rPr>
        <w:br/>
        <w:t>La loi, les normes explicites garantissent le jeu autonome des acteurs. Les textes qu’on juge contraignants sont en réalité le cadre dans lequel il est permis d’agir, et ces textes autorisent beaucoup plus qu’on ne croit. Les programmes de cycle 2, en matière de lecture garantissent l’autonomie des enseignants et des inspecteurs, en même temps qu’ils garantissent la valeur et la légalité des pratiques. On ne peut en dire autant d’un ministre.</w:t>
      </w:r>
      <w:r w:rsidRPr="0088766E">
        <w:rPr>
          <w:rFonts w:ascii="Times New Roman" w:eastAsia="Times New Roman" w:hAnsi="Times New Roman" w:cs="Times New Roman"/>
          <w:sz w:val="24"/>
          <w:szCs w:val="24"/>
          <w:lang w:eastAsia="fr-FR"/>
        </w:rPr>
        <w:br/>
        <w:t>Si je souhaite ériger l’autonomie en valeur fondatrice du métier d’enseignant et d’inspecteur, alors je peux m’affranchir de l’obligation de réserve. En tant qu’inspecteur, je sors de la réserve quand obligation est faite d’attirer l’attention sur les effets des dérives personnelles. Il est évident qu’en évoquant l’obligation de réserve, des politiques, mais aussi des administratifs et les conservateurs de tout poil signifient l’obéissance qu’ils estiment qu’on leur doit. Mais ce que nous leur opposons n’est pas la désobéissance, c’est la résistance. Ce sont deux conceptions de l’organisation de l’école qui s’opposent, radicalement.</w:t>
      </w:r>
    </w:p>
    <w:p w:rsidR="0088766E" w:rsidRPr="0088766E" w:rsidRDefault="0088766E" w:rsidP="0088766E">
      <w:p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88766E">
        <w:rPr>
          <w:rFonts w:ascii="Times New Roman" w:eastAsia="Times New Roman" w:hAnsi="Times New Roman" w:cs="Times New Roman"/>
          <w:b/>
          <w:bCs/>
          <w:sz w:val="24"/>
          <w:szCs w:val="24"/>
          <w:lang w:eastAsia="fr-FR"/>
        </w:rPr>
        <w:t>Jean-Pol</w:t>
      </w:r>
      <w:proofErr w:type="spellEnd"/>
      <w:r w:rsidRPr="0088766E">
        <w:rPr>
          <w:rFonts w:ascii="Times New Roman" w:eastAsia="Times New Roman" w:hAnsi="Times New Roman" w:cs="Times New Roman"/>
          <w:b/>
          <w:bCs/>
          <w:sz w:val="24"/>
          <w:szCs w:val="24"/>
          <w:lang w:eastAsia="fr-FR"/>
        </w:rPr>
        <w:t xml:space="preserve"> </w:t>
      </w:r>
      <w:proofErr w:type="spellStart"/>
      <w:r w:rsidRPr="0088766E">
        <w:rPr>
          <w:rFonts w:ascii="Times New Roman" w:eastAsia="Times New Roman" w:hAnsi="Times New Roman" w:cs="Times New Roman"/>
          <w:b/>
          <w:bCs/>
          <w:sz w:val="24"/>
          <w:szCs w:val="24"/>
          <w:lang w:eastAsia="fr-FR"/>
        </w:rPr>
        <w:t>Rocquet</w:t>
      </w:r>
      <w:proofErr w:type="spellEnd"/>
      <w:r w:rsidRPr="0088766E">
        <w:rPr>
          <w:rFonts w:ascii="Times New Roman" w:eastAsia="Times New Roman" w:hAnsi="Times New Roman" w:cs="Times New Roman"/>
          <w:sz w:val="24"/>
          <w:szCs w:val="24"/>
          <w:lang w:eastAsia="fr-FR"/>
        </w:rPr>
        <w:t xml:space="preserve">, </w:t>
      </w:r>
      <w:r w:rsidRPr="0088766E">
        <w:rPr>
          <w:rFonts w:ascii="Times New Roman" w:eastAsia="Times New Roman" w:hAnsi="Times New Roman" w:cs="Times New Roman"/>
          <w:i/>
          <w:iCs/>
          <w:sz w:val="24"/>
          <w:szCs w:val="24"/>
          <w:lang w:eastAsia="fr-FR"/>
        </w:rPr>
        <w:t>IEN retraité</w:t>
      </w:r>
      <w:r w:rsidRPr="0088766E">
        <w:rPr>
          <w:rFonts w:ascii="Times New Roman" w:eastAsia="Times New Roman" w:hAnsi="Times New Roman" w:cs="Times New Roman"/>
          <w:sz w:val="24"/>
          <w:szCs w:val="24"/>
          <w:lang w:eastAsia="fr-FR"/>
        </w:rPr>
        <w:t>.</w:t>
      </w:r>
      <w:r w:rsidRPr="0088766E">
        <w:rPr>
          <w:rFonts w:ascii="Times New Roman" w:eastAsia="Times New Roman" w:hAnsi="Times New Roman" w:cs="Times New Roman"/>
          <w:sz w:val="24"/>
          <w:szCs w:val="24"/>
          <w:lang w:eastAsia="fr-FR"/>
        </w:rPr>
        <w:pict>
          <v:rect id="_x0000_i1026" style="width:0;height:1.5pt" o:hralign="center" o:hrstd="t" o:hr="t" fillcolor="#a0a0a0" stroked="f"/>
        </w:pict>
      </w:r>
    </w:p>
    <w:p w:rsidR="0088766E" w:rsidRPr="0088766E" w:rsidRDefault="0088766E" w:rsidP="0088766E">
      <w:pPr>
        <w:spacing w:before="100" w:beforeAutospacing="1" w:after="100" w:afterAutospacing="1" w:line="240" w:lineRule="auto"/>
        <w:rPr>
          <w:rFonts w:ascii="Times New Roman" w:eastAsia="Times New Roman" w:hAnsi="Times New Roman" w:cs="Times New Roman"/>
          <w:sz w:val="24"/>
          <w:szCs w:val="24"/>
          <w:lang w:eastAsia="fr-FR"/>
        </w:rPr>
      </w:pPr>
      <w:r w:rsidRPr="0088766E">
        <w:rPr>
          <w:rFonts w:ascii="Times New Roman" w:eastAsia="Times New Roman" w:hAnsi="Times New Roman" w:cs="Times New Roman"/>
          <w:sz w:val="24"/>
          <w:szCs w:val="24"/>
          <w:lang w:eastAsia="fr-FR"/>
        </w:rPr>
        <w:t>[</w:t>
      </w:r>
      <w:hyperlink r:id="rId9" w:anchor="nh1" w:tooltip="Notes 1" w:history="1">
        <w:r w:rsidRPr="0088766E">
          <w:rPr>
            <w:rFonts w:ascii="Times New Roman" w:eastAsia="Times New Roman" w:hAnsi="Times New Roman" w:cs="Times New Roman"/>
            <w:color w:val="0000FF"/>
            <w:sz w:val="24"/>
            <w:szCs w:val="24"/>
            <w:u w:val="single"/>
            <w:lang w:eastAsia="fr-FR"/>
          </w:rPr>
          <w:t>1</w:t>
        </w:r>
      </w:hyperlink>
      <w:r w:rsidRPr="0088766E">
        <w:rPr>
          <w:rFonts w:ascii="Times New Roman" w:eastAsia="Times New Roman" w:hAnsi="Times New Roman" w:cs="Times New Roman"/>
          <w:sz w:val="24"/>
          <w:szCs w:val="24"/>
          <w:lang w:eastAsia="fr-FR"/>
        </w:rPr>
        <w:t>] Le DSDEN confond contrôle et évaluation, mis son statut lui permet de faire comme si son savoir était supérieur au mien.</w:t>
      </w:r>
    </w:p>
    <w:p w:rsidR="0088766E" w:rsidRPr="0088766E" w:rsidRDefault="0088766E" w:rsidP="0088766E">
      <w:pPr>
        <w:spacing w:before="100" w:beforeAutospacing="1" w:after="100" w:afterAutospacing="1" w:line="240" w:lineRule="auto"/>
        <w:rPr>
          <w:rFonts w:ascii="Times New Roman" w:eastAsia="Times New Roman" w:hAnsi="Times New Roman" w:cs="Times New Roman"/>
          <w:sz w:val="24"/>
          <w:szCs w:val="24"/>
          <w:lang w:eastAsia="fr-FR"/>
        </w:rPr>
      </w:pPr>
      <w:r w:rsidRPr="0088766E">
        <w:rPr>
          <w:rFonts w:ascii="Times New Roman" w:eastAsia="Times New Roman" w:hAnsi="Times New Roman" w:cs="Times New Roman"/>
          <w:sz w:val="24"/>
          <w:szCs w:val="24"/>
          <w:lang w:eastAsia="fr-FR"/>
        </w:rPr>
        <w:t>[</w:t>
      </w:r>
      <w:hyperlink r:id="rId10" w:anchor="nh2" w:tooltip="Notes 2" w:history="1">
        <w:r w:rsidRPr="0088766E">
          <w:rPr>
            <w:rFonts w:ascii="Times New Roman" w:eastAsia="Times New Roman" w:hAnsi="Times New Roman" w:cs="Times New Roman"/>
            <w:color w:val="0000FF"/>
            <w:sz w:val="24"/>
            <w:szCs w:val="24"/>
            <w:u w:val="single"/>
            <w:lang w:eastAsia="fr-FR"/>
          </w:rPr>
          <w:t>2</w:t>
        </w:r>
      </w:hyperlink>
      <w:r w:rsidRPr="0088766E">
        <w:rPr>
          <w:rFonts w:ascii="Times New Roman" w:eastAsia="Times New Roman" w:hAnsi="Times New Roman" w:cs="Times New Roman"/>
          <w:sz w:val="24"/>
          <w:szCs w:val="24"/>
          <w:lang w:eastAsia="fr-FR"/>
        </w:rPr>
        <w:t>] « Horizontalement, (l’amitié qui obligeait) maintenait la paix entre les pairs ; verticalement, elle astreignait à révérence au-dessus de soi, à bienveillance au-dessous ». Duby G., Guillaume le Maréchal ou le meilleur chevalier du monde. 1984</w:t>
      </w:r>
    </w:p>
    <w:p w:rsidR="0088766E" w:rsidRPr="0088766E" w:rsidRDefault="0088766E" w:rsidP="0088766E">
      <w:pPr>
        <w:spacing w:before="100" w:beforeAutospacing="1" w:after="100" w:afterAutospacing="1" w:line="240" w:lineRule="auto"/>
        <w:rPr>
          <w:rFonts w:ascii="Times New Roman" w:eastAsia="Times New Roman" w:hAnsi="Times New Roman" w:cs="Times New Roman"/>
          <w:sz w:val="24"/>
          <w:szCs w:val="24"/>
          <w:lang w:eastAsia="fr-FR"/>
        </w:rPr>
      </w:pPr>
      <w:r w:rsidRPr="0088766E">
        <w:rPr>
          <w:rFonts w:ascii="Times New Roman" w:eastAsia="Times New Roman" w:hAnsi="Times New Roman" w:cs="Times New Roman"/>
          <w:sz w:val="24"/>
          <w:szCs w:val="24"/>
          <w:lang w:eastAsia="fr-FR"/>
        </w:rPr>
        <w:t>[</w:t>
      </w:r>
      <w:hyperlink r:id="rId11" w:anchor="nh3" w:tooltip="Notes 3" w:history="1">
        <w:r w:rsidRPr="0088766E">
          <w:rPr>
            <w:rFonts w:ascii="Times New Roman" w:eastAsia="Times New Roman" w:hAnsi="Times New Roman" w:cs="Times New Roman"/>
            <w:color w:val="0000FF"/>
            <w:sz w:val="24"/>
            <w:szCs w:val="24"/>
            <w:u w:val="single"/>
            <w:lang w:eastAsia="fr-FR"/>
          </w:rPr>
          <w:t>3</w:t>
        </w:r>
      </w:hyperlink>
      <w:r w:rsidRPr="0088766E">
        <w:rPr>
          <w:rFonts w:ascii="Times New Roman" w:eastAsia="Times New Roman" w:hAnsi="Times New Roman" w:cs="Times New Roman"/>
          <w:sz w:val="24"/>
          <w:szCs w:val="24"/>
          <w:lang w:eastAsia="fr-FR"/>
        </w:rPr>
        <w:t xml:space="preserve">] Cf. le texte de </w:t>
      </w:r>
      <w:proofErr w:type="spellStart"/>
      <w:r w:rsidRPr="0088766E">
        <w:rPr>
          <w:rFonts w:ascii="Times New Roman" w:eastAsia="Times New Roman" w:hAnsi="Times New Roman" w:cs="Times New Roman"/>
          <w:sz w:val="24"/>
          <w:szCs w:val="24"/>
          <w:lang w:eastAsia="fr-FR"/>
        </w:rPr>
        <w:t>Gauzente</w:t>
      </w:r>
      <w:proofErr w:type="spellEnd"/>
      <w:r w:rsidRPr="0088766E">
        <w:rPr>
          <w:rFonts w:ascii="Times New Roman" w:eastAsia="Times New Roman" w:hAnsi="Times New Roman" w:cs="Times New Roman"/>
          <w:sz w:val="24"/>
          <w:szCs w:val="24"/>
          <w:lang w:eastAsia="fr-FR"/>
        </w:rPr>
        <w:t xml:space="preserve"> G., </w:t>
      </w:r>
      <w:r w:rsidRPr="0088766E">
        <w:rPr>
          <w:rFonts w:ascii="Times New Roman" w:eastAsia="Times New Roman" w:hAnsi="Times New Roman" w:cs="Times New Roman"/>
          <w:i/>
          <w:iCs/>
          <w:sz w:val="24"/>
          <w:szCs w:val="24"/>
          <w:lang w:eastAsia="fr-FR"/>
        </w:rPr>
        <w:t>La loyauté de l’IEN est-elle un obstacle à l’exercice de son métier ?</w:t>
      </w:r>
      <w:r w:rsidRPr="0088766E">
        <w:rPr>
          <w:rFonts w:ascii="Times New Roman" w:eastAsia="Times New Roman" w:hAnsi="Times New Roman" w:cs="Times New Roman"/>
          <w:sz w:val="24"/>
          <w:szCs w:val="24"/>
          <w:lang w:eastAsia="fr-FR"/>
        </w:rPr>
        <w:t xml:space="preserve">, site </w:t>
      </w:r>
      <w:hyperlink r:id="rId12" w:tgtFrame="_blank" w:history="1">
        <w:r w:rsidRPr="0088766E">
          <w:rPr>
            <w:rFonts w:ascii="Times New Roman" w:eastAsia="Times New Roman" w:hAnsi="Times New Roman" w:cs="Times New Roman"/>
            <w:color w:val="0000FF"/>
            <w:sz w:val="24"/>
            <w:szCs w:val="24"/>
            <w:u w:val="single"/>
            <w:lang w:eastAsia="fr-FR"/>
          </w:rPr>
          <w:t>« métiers d’IEN »</w:t>
        </w:r>
      </w:hyperlink>
      <w:r w:rsidRPr="0088766E">
        <w:rPr>
          <w:rFonts w:ascii="Times New Roman" w:eastAsia="Times New Roman" w:hAnsi="Times New Roman" w:cs="Times New Roman"/>
          <w:sz w:val="24"/>
          <w:szCs w:val="24"/>
          <w:lang w:eastAsia="fr-FR"/>
        </w:rPr>
        <w:t>.</w:t>
      </w:r>
    </w:p>
    <w:p w:rsidR="005872BB" w:rsidRPr="0088766E" w:rsidRDefault="0088766E" w:rsidP="0088766E">
      <w:pPr>
        <w:spacing w:before="100" w:beforeAutospacing="1" w:after="100" w:afterAutospacing="1" w:line="240" w:lineRule="auto"/>
        <w:rPr>
          <w:rFonts w:ascii="Times New Roman" w:eastAsia="Times New Roman" w:hAnsi="Times New Roman" w:cs="Times New Roman"/>
          <w:sz w:val="24"/>
          <w:szCs w:val="24"/>
          <w:lang w:eastAsia="fr-FR"/>
        </w:rPr>
      </w:pPr>
      <w:r w:rsidRPr="0088766E">
        <w:rPr>
          <w:rFonts w:ascii="Times New Roman" w:eastAsia="Times New Roman" w:hAnsi="Times New Roman" w:cs="Times New Roman"/>
          <w:sz w:val="24"/>
          <w:szCs w:val="24"/>
          <w:lang w:eastAsia="fr-FR"/>
        </w:rPr>
        <w:t>[</w:t>
      </w:r>
      <w:hyperlink r:id="rId13" w:anchor="nh4" w:tooltip="Notes 4" w:history="1">
        <w:r w:rsidRPr="0088766E">
          <w:rPr>
            <w:rFonts w:ascii="Times New Roman" w:eastAsia="Times New Roman" w:hAnsi="Times New Roman" w:cs="Times New Roman"/>
            <w:color w:val="0000FF"/>
            <w:sz w:val="24"/>
            <w:szCs w:val="24"/>
            <w:u w:val="single"/>
            <w:lang w:eastAsia="fr-FR"/>
          </w:rPr>
          <w:t>4</w:t>
        </w:r>
      </w:hyperlink>
      <w:r w:rsidRPr="0088766E">
        <w:rPr>
          <w:rFonts w:ascii="Times New Roman" w:eastAsia="Times New Roman" w:hAnsi="Times New Roman" w:cs="Times New Roman"/>
          <w:sz w:val="24"/>
          <w:szCs w:val="24"/>
          <w:lang w:eastAsia="fr-FR"/>
        </w:rPr>
        <w:t>] Bien évidemment, chacun feint de croire que le texte et le supérieur se fondent dans le service public. Ce qui surprend surtout c’est l’ignorance des textes de la part de ceux qui ont pouvoir de décision.</w:t>
      </w:r>
      <w:bookmarkStart w:id="0" w:name="_GoBack"/>
      <w:bookmarkEnd w:id="0"/>
    </w:p>
    <w:sectPr w:rsidR="005872BB" w:rsidRPr="0088766E" w:rsidSect="0088766E">
      <w:pgSz w:w="11906" w:h="16838"/>
      <w:pgMar w:top="567" w:right="566" w:bottom="56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66E"/>
    <w:rsid w:val="004040B8"/>
    <w:rsid w:val="0088766E"/>
    <w:rsid w:val="00C9759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88766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88766E"/>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88766E"/>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8766E"/>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88766E"/>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88766E"/>
    <w:rPr>
      <w:rFonts w:ascii="Times New Roman" w:eastAsia="Times New Roman" w:hAnsi="Times New Roman" w:cs="Times New Roman"/>
      <w:b/>
      <w:bCs/>
      <w:sz w:val="27"/>
      <w:szCs w:val="27"/>
      <w:lang w:eastAsia="fr-FR"/>
    </w:rPr>
  </w:style>
  <w:style w:type="paragraph" w:styleId="NormalWeb">
    <w:name w:val="Normal (Web)"/>
    <w:basedOn w:val="Normal"/>
    <w:uiPriority w:val="99"/>
    <w:semiHidden/>
    <w:unhideWhenUsed/>
    <w:rsid w:val="0088766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spipnoteref">
    <w:name w:val="spip_note_ref"/>
    <w:basedOn w:val="Policepardfaut"/>
    <w:rsid w:val="0088766E"/>
  </w:style>
  <w:style w:type="character" w:styleId="Lienhypertexte">
    <w:name w:val="Hyperlink"/>
    <w:basedOn w:val="Policepardfaut"/>
    <w:uiPriority w:val="99"/>
    <w:unhideWhenUsed/>
    <w:rsid w:val="0088766E"/>
    <w:rPr>
      <w:color w:val="0000FF"/>
      <w:u w:val="single"/>
    </w:rPr>
  </w:style>
  <w:style w:type="character" w:styleId="lev">
    <w:name w:val="Strong"/>
    <w:basedOn w:val="Policepardfaut"/>
    <w:uiPriority w:val="22"/>
    <w:qFormat/>
    <w:rsid w:val="0088766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88766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88766E"/>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88766E"/>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8766E"/>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88766E"/>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88766E"/>
    <w:rPr>
      <w:rFonts w:ascii="Times New Roman" w:eastAsia="Times New Roman" w:hAnsi="Times New Roman" w:cs="Times New Roman"/>
      <w:b/>
      <w:bCs/>
      <w:sz w:val="27"/>
      <w:szCs w:val="27"/>
      <w:lang w:eastAsia="fr-FR"/>
    </w:rPr>
  </w:style>
  <w:style w:type="paragraph" w:styleId="NormalWeb">
    <w:name w:val="Normal (Web)"/>
    <w:basedOn w:val="Normal"/>
    <w:uiPriority w:val="99"/>
    <w:semiHidden/>
    <w:unhideWhenUsed/>
    <w:rsid w:val="0088766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spipnoteref">
    <w:name w:val="spip_note_ref"/>
    <w:basedOn w:val="Policepardfaut"/>
    <w:rsid w:val="0088766E"/>
  </w:style>
  <w:style w:type="character" w:styleId="Lienhypertexte">
    <w:name w:val="Hyperlink"/>
    <w:basedOn w:val="Policepardfaut"/>
    <w:uiPriority w:val="99"/>
    <w:unhideWhenUsed/>
    <w:rsid w:val="0088766E"/>
    <w:rPr>
      <w:color w:val="0000FF"/>
      <w:u w:val="single"/>
    </w:rPr>
  </w:style>
  <w:style w:type="character" w:styleId="lev">
    <w:name w:val="Strong"/>
    <w:basedOn w:val="Policepardfaut"/>
    <w:uiPriority w:val="22"/>
    <w:qFormat/>
    <w:rsid w:val="0088766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9516775">
      <w:bodyDiv w:val="1"/>
      <w:marLeft w:val="0"/>
      <w:marRight w:val="0"/>
      <w:marTop w:val="0"/>
      <w:marBottom w:val="0"/>
      <w:divBdr>
        <w:top w:val="none" w:sz="0" w:space="0" w:color="auto"/>
        <w:left w:val="none" w:sz="0" w:space="0" w:color="auto"/>
        <w:bottom w:val="none" w:sz="0" w:space="0" w:color="auto"/>
        <w:right w:val="none" w:sz="0" w:space="0" w:color="auto"/>
      </w:divBdr>
      <w:divsChild>
        <w:div w:id="1702591283">
          <w:marLeft w:val="0"/>
          <w:marRight w:val="0"/>
          <w:marTop w:val="0"/>
          <w:marBottom w:val="0"/>
          <w:divBdr>
            <w:top w:val="none" w:sz="0" w:space="0" w:color="auto"/>
            <w:left w:val="none" w:sz="0" w:space="0" w:color="auto"/>
            <w:bottom w:val="none" w:sz="0" w:space="0" w:color="auto"/>
            <w:right w:val="none" w:sz="0" w:space="0" w:color="auto"/>
          </w:divBdr>
        </w:div>
        <w:div w:id="1879048858">
          <w:marLeft w:val="0"/>
          <w:marRight w:val="0"/>
          <w:marTop w:val="0"/>
          <w:marBottom w:val="0"/>
          <w:divBdr>
            <w:top w:val="none" w:sz="0" w:space="0" w:color="auto"/>
            <w:left w:val="none" w:sz="0" w:space="0" w:color="auto"/>
            <w:bottom w:val="none" w:sz="0" w:space="0" w:color="auto"/>
            <w:right w:val="none" w:sz="0" w:space="0" w:color="auto"/>
          </w:divBdr>
        </w:div>
        <w:div w:id="1777746280">
          <w:marLeft w:val="0"/>
          <w:marRight w:val="0"/>
          <w:marTop w:val="0"/>
          <w:marBottom w:val="0"/>
          <w:divBdr>
            <w:top w:val="none" w:sz="0" w:space="0" w:color="auto"/>
            <w:left w:val="none" w:sz="0" w:space="0" w:color="auto"/>
            <w:bottom w:val="none" w:sz="0" w:space="0" w:color="auto"/>
            <w:right w:val="none" w:sz="0" w:space="0" w:color="auto"/>
          </w:divBdr>
          <w:divsChild>
            <w:div w:id="1424491874">
              <w:marLeft w:val="0"/>
              <w:marRight w:val="0"/>
              <w:marTop w:val="0"/>
              <w:marBottom w:val="0"/>
              <w:divBdr>
                <w:top w:val="none" w:sz="0" w:space="0" w:color="auto"/>
                <w:left w:val="none" w:sz="0" w:space="0" w:color="auto"/>
                <w:bottom w:val="none" w:sz="0" w:space="0" w:color="auto"/>
                <w:right w:val="none" w:sz="0" w:space="0" w:color="auto"/>
              </w:divBdr>
            </w:div>
            <w:div w:id="2048141618">
              <w:marLeft w:val="0"/>
              <w:marRight w:val="0"/>
              <w:marTop w:val="0"/>
              <w:marBottom w:val="0"/>
              <w:divBdr>
                <w:top w:val="none" w:sz="0" w:space="0" w:color="auto"/>
                <w:left w:val="none" w:sz="0" w:space="0" w:color="auto"/>
                <w:bottom w:val="none" w:sz="0" w:space="0" w:color="auto"/>
                <w:right w:val="none" w:sz="0" w:space="0" w:color="auto"/>
              </w:divBdr>
            </w:div>
            <w:div w:id="1749770747">
              <w:marLeft w:val="0"/>
              <w:marRight w:val="0"/>
              <w:marTop w:val="0"/>
              <w:marBottom w:val="0"/>
              <w:divBdr>
                <w:top w:val="none" w:sz="0" w:space="0" w:color="auto"/>
                <w:left w:val="none" w:sz="0" w:space="0" w:color="auto"/>
                <w:bottom w:val="none" w:sz="0" w:space="0" w:color="auto"/>
                <w:right w:val="none" w:sz="0" w:space="0" w:color="auto"/>
              </w:divBdr>
            </w:div>
            <w:div w:id="209127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hiers-pedagogiques.com/La-reserve-du-fonctionnaire-un-droit-une-obligation-une-valeur" TargetMode="External"/><Relationship Id="rId13" Type="http://schemas.openxmlformats.org/officeDocument/2006/relationships/hyperlink" Target="http://www.cahiers-pedagogiques.com/La-reserve-du-fonctionnaire-un-droit-une-obligation-une-valeur" TargetMode="External"/><Relationship Id="rId3" Type="http://schemas.openxmlformats.org/officeDocument/2006/relationships/settings" Target="settings.xml"/><Relationship Id="rId7" Type="http://schemas.openxmlformats.org/officeDocument/2006/relationships/hyperlink" Target="http://www.cahiers-pedagogiques.com/La-reserve-du-fonctionnaire-un-droit-une-obligation-une-valeur" TargetMode="External"/><Relationship Id="rId12" Type="http://schemas.openxmlformats.org/officeDocument/2006/relationships/hyperlink" Target="http://crdp.ac-reims.fr/ie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ahiers-pedagogiques.com/La-reserve-du-fonctionnaire-un-droit-une-obligation-une-valeur" TargetMode="External"/><Relationship Id="rId11" Type="http://schemas.openxmlformats.org/officeDocument/2006/relationships/hyperlink" Target="http://www.cahiers-pedagogiques.com/La-reserve-du-fonctionnaire-un-droit-une-obligation-une-valeur" TargetMode="External"/><Relationship Id="rId5" Type="http://schemas.openxmlformats.org/officeDocument/2006/relationships/hyperlink" Target="http://www.cahiers-pedagogiques.com/La-reserve-du-fonctionnaire-un-droit-une-obligation-une-valeur" TargetMode="External"/><Relationship Id="rId15" Type="http://schemas.openxmlformats.org/officeDocument/2006/relationships/theme" Target="theme/theme1.xml"/><Relationship Id="rId10" Type="http://schemas.openxmlformats.org/officeDocument/2006/relationships/hyperlink" Target="http://www.cahiers-pedagogiques.com/La-reserve-du-fonctionnaire-un-droit-une-obligation-une-valeur" TargetMode="External"/><Relationship Id="rId4" Type="http://schemas.openxmlformats.org/officeDocument/2006/relationships/webSettings" Target="webSettings.xml"/><Relationship Id="rId9" Type="http://schemas.openxmlformats.org/officeDocument/2006/relationships/hyperlink" Target="http://www.cahiers-pedagogiques.com/La-reserve-du-fonctionnaire-un-droit-une-obligation-une-valeur"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1568</Words>
  <Characters>8630</Characters>
  <Application>Microsoft Office Word</Application>
  <DocSecurity>0</DocSecurity>
  <Lines>71</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dc:creator>
  <cp:lastModifiedBy>sam</cp:lastModifiedBy>
  <cp:revision>1</cp:revision>
  <dcterms:created xsi:type="dcterms:W3CDTF">2014-09-09T07:21:00Z</dcterms:created>
  <dcterms:modified xsi:type="dcterms:W3CDTF">2014-09-09T07:25:00Z</dcterms:modified>
</cp:coreProperties>
</file>