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3F9" w:rsidRDefault="002663F9" w:rsidP="002663F9">
      <w:pPr>
        <w:pStyle w:val="Default"/>
        <w:spacing w:before="240" w:after="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Monitoring </w:t>
      </w:r>
      <w:r>
        <w:rPr>
          <w:b/>
          <w:bCs/>
          <w:i/>
          <w:iCs/>
          <w:sz w:val="28"/>
          <w:szCs w:val="28"/>
        </w:rPr>
        <w:t>the patient during surgery</w:t>
      </w:r>
      <w:bookmarkStart w:id="0" w:name="_GoBack"/>
      <w:bookmarkEnd w:id="0"/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Potentially life-threatening values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HR &lt; 24 beats/min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MAP &lt; 60 mm Hg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RR &lt; 4 breaths/min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Evaluation of CNS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Eyeball position (central), pupil size, palpebral reflex (sluggish), corneal reflex (strong)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Nystagmus can be present, but usually indicates light plane (exception: dissociative drugs)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Lack of movement in response to surgery, muscle relaxation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Evaluation of CVS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Palpation of peripheral arterial pulse quality, rhythm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CRT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Evaluation of blood loss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Evaluation of Respiratory system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sz w:val="23"/>
          <w:szCs w:val="23"/>
        </w:rPr>
        <w:t>Color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of mucous membrane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Characteristics of breathing pattern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ECG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Blood pressure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Direct measurement always if possible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Maintain MAP above 60 mmHg, or 70 mmHg in heavy muscled breeds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Dobutamine at the rate 1 – 5 mcg/kg/min very effective for inotropic support (remember tissue perfusion depends both on BP and flow)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Capnography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Very useful for controlled ventilation </w:t>
      </w:r>
    </w:p>
    <w:p w:rsidR="002663F9" w:rsidRDefault="002663F9" w:rsidP="002663F9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Arterial blood gas (ABG) analysis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Provides direct assessment of ventilatory efficiency </w:t>
      </w:r>
    </w:p>
    <w:p w:rsidR="002663F9" w:rsidRDefault="002663F9" w:rsidP="002663F9">
      <w:pPr>
        <w:pStyle w:val="Default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Also modern ABG </w:t>
      </w:r>
      <w:proofErr w:type="spellStart"/>
      <w:r>
        <w:rPr>
          <w:rFonts w:ascii="Times New Roman" w:hAnsi="Times New Roman" w:cs="Times New Roman"/>
          <w:sz w:val="23"/>
          <w:szCs w:val="23"/>
        </w:rPr>
        <w:t>analyzers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come with features to measure electrolytes and acid base status. </w:t>
      </w:r>
    </w:p>
    <w:p w:rsidR="002663F9" w:rsidRDefault="002663F9" w:rsidP="002663F9"/>
    <w:sectPr w:rsidR="002663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2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8F910"/>
  <w15:chartTrackingRefBased/>
  <w15:docId w15:val="{A0396693-F9CF-4BB3-9C88-8CEF5E2B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1</cp:revision>
  <dcterms:created xsi:type="dcterms:W3CDTF">2017-10-28T22:07:00Z</dcterms:created>
  <dcterms:modified xsi:type="dcterms:W3CDTF">2017-10-28T22:08:00Z</dcterms:modified>
</cp:coreProperties>
</file>