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A4" w:rsidRPr="00B105A4" w:rsidRDefault="00B105A4" w:rsidP="00B105A4">
      <w:pPr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</w:rPr>
      </w:pPr>
      <w:r w:rsidRPr="00B105A4">
        <w:rPr>
          <w:rFonts w:ascii="Cambria" w:hAnsi="Cambria"/>
          <w:b/>
          <w:sz w:val="24"/>
        </w:rPr>
        <w:t>Drugs:</w:t>
      </w:r>
      <w:bookmarkStart w:id="0" w:name="_GoBack"/>
      <w:bookmarkEnd w:id="0"/>
    </w:p>
    <w:tbl>
      <w:tblPr>
        <w:tblStyle w:val="TableGrid"/>
        <w:tblW w:w="9340" w:type="dxa"/>
        <w:tblInd w:w="720" w:type="dxa"/>
        <w:tblLook w:val="04A0" w:firstRow="1" w:lastRow="0" w:firstColumn="1" w:lastColumn="0" w:noHBand="0" w:noVBand="1"/>
      </w:tblPr>
      <w:tblGrid>
        <w:gridCol w:w="1722"/>
        <w:gridCol w:w="1792"/>
        <w:gridCol w:w="1418"/>
        <w:gridCol w:w="1982"/>
        <w:gridCol w:w="2426"/>
      </w:tblGrid>
      <w:tr w:rsidR="00B105A4" w:rsidRPr="00B105A4" w:rsidTr="00210F85">
        <w:trPr>
          <w:trHeight w:val="494"/>
        </w:trPr>
        <w:tc>
          <w:tcPr>
            <w:tcW w:w="172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>Drug</w:t>
            </w:r>
          </w:p>
        </w:tc>
        <w:tc>
          <w:tcPr>
            <w:tcW w:w="179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>Concentration</w:t>
            </w:r>
          </w:p>
        </w:tc>
        <w:tc>
          <w:tcPr>
            <w:tcW w:w="1418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>Drug dose</w:t>
            </w:r>
          </w:p>
        </w:tc>
        <w:tc>
          <w:tcPr>
            <w:tcW w:w="198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>Administration</w:t>
            </w:r>
          </w:p>
        </w:tc>
        <w:tc>
          <w:tcPr>
            <w:tcW w:w="2426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>Withdrawal time</w:t>
            </w:r>
          </w:p>
        </w:tc>
      </w:tr>
      <w:tr w:rsidR="00B105A4" w:rsidRPr="00B105A4" w:rsidTr="00210F85">
        <w:trPr>
          <w:trHeight w:val="982"/>
        </w:trPr>
        <w:tc>
          <w:tcPr>
            <w:tcW w:w="172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B105A4">
              <w:rPr>
                <w:rFonts w:ascii="Cambria" w:hAnsi="Cambria"/>
                <w:b/>
                <w:sz w:val="24"/>
              </w:rPr>
              <w:tab/>
            </w: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B105A4">
              <w:rPr>
                <w:rFonts w:ascii="Cambria" w:hAnsi="Cambria"/>
                <w:b/>
                <w:sz w:val="24"/>
              </w:rPr>
              <w:t>Lidocaine</w:t>
            </w:r>
            <w:proofErr w:type="spellEnd"/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79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20mg/ml</w:t>
            </w:r>
          </w:p>
        </w:tc>
        <w:tc>
          <w:tcPr>
            <w:tcW w:w="1418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5mg/kg</w:t>
            </w: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98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Regional nerve block. Given intramuscularly.</w:t>
            </w:r>
          </w:p>
        </w:tc>
        <w:tc>
          <w:tcPr>
            <w:tcW w:w="2426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1 day for meat animals</w:t>
            </w: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 xml:space="preserve">24 </w:t>
            </w:r>
            <w:proofErr w:type="spellStart"/>
            <w:r w:rsidRPr="00B105A4">
              <w:rPr>
                <w:rFonts w:ascii="Cambria" w:hAnsi="Cambria"/>
                <w:sz w:val="24"/>
              </w:rPr>
              <w:t>hrs</w:t>
            </w:r>
            <w:proofErr w:type="spellEnd"/>
            <w:r w:rsidRPr="00B105A4">
              <w:rPr>
                <w:rFonts w:ascii="Cambria" w:hAnsi="Cambria"/>
                <w:sz w:val="24"/>
              </w:rPr>
              <w:t xml:space="preserve"> for milk animals</w:t>
            </w:r>
          </w:p>
        </w:tc>
      </w:tr>
      <w:tr w:rsidR="00B105A4" w:rsidRPr="00B105A4" w:rsidTr="00210F85">
        <w:trPr>
          <w:trHeight w:val="758"/>
        </w:trPr>
        <w:tc>
          <w:tcPr>
            <w:tcW w:w="172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proofErr w:type="spellStart"/>
            <w:r w:rsidRPr="00B105A4">
              <w:rPr>
                <w:rFonts w:ascii="Cambria" w:hAnsi="Cambria"/>
                <w:b/>
                <w:sz w:val="24"/>
              </w:rPr>
              <w:t>Penstrep</w:t>
            </w:r>
            <w:proofErr w:type="spellEnd"/>
          </w:p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  <w:tc>
          <w:tcPr>
            <w:tcW w:w="179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200000IU/ml</w:t>
            </w:r>
          </w:p>
        </w:tc>
        <w:tc>
          <w:tcPr>
            <w:tcW w:w="1418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  <w:lang w:val="en-TT"/>
              </w:rPr>
              <w:t>20,000 IU/kg</w:t>
            </w:r>
          </w:p>
        </w:tc>
        <w:tc>
          <w:tcPr>
            <w:tcW w:w="1982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 xml:space="preserve">Intramuscularly </w:t>
            </w:r>
          </w:p>
        </w:tc>
        <w:tc>
          <w:tcPr>
            <w:tcW w:w="2426" w:type="dxa"/>
          </w:tcPr>
          <w:p w:rsidR="00B105A4" w:rsidRPr="00B105A4" w:rsidRDefault="00B105A4" w:rsidP="00B105A4">
            <w:pPr>
              <w:spacing w:line="360" w:lineRule="auto"/>
              <w:rPr>
                <w:rFonts w:ascii="Cambria" w:hAnsi="Cambria"/>
                <w:sz w:val="24"/>
              </w:rPr>
            </w:pPr>
            <w:r w:rsidRPr="00B105A4">
              <w:rPr>
                <w:rFonts w:ascii="Cambria" w:hAnsi="Cambria"/>
                <w:sz w:val="24"/>
              </w:rPr>
              <w:t>30 days</w:t>
            </w:r>
          </w:p>
        </w:tc>
      </w:tr>
    </w:tbl>
    <w:p w:rsidR="00D82418" w:rsidRPr="00B105A4" w:rsidRDefault="00D82418" w:rsidP="00B105A4">
      <w:pPr>
        <w:spacing w:line="360" w:lineRule="auto"/>
        <w:rPr>
          <w:rFonts w:ascii="Cambria" w:hAnsi="Cambria"/>
          <w:sz w:val="24"/>
        </w:rPr>
      </w:pPr>
    </w:p>
    <w:sectPr w:rsidR="00D82418" w:rsidRPr="00B1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3D0"/>
    <w:multiLevelType w:val="hybridMultilevel"/>
    <w:tmpl w:val="A82A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A4"/>
    <w:rsid w:val="00B105A4"/>
    <w:rsid w:val="00D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F7E97-8E35-48D7-B589-1A7A919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Company>Toshiba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2017-11-23T23:40:00Z</dcterms:created>
  <dcterms:modified xsi:type="dcterms:W3CDTF">2017-11-26T17:46:00Z</dcterms:modified>
</cp:coreProperties>
</file>