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6E" w:rsidRPr="000B400A" w:rsidRDefault="00580C6E" w:rsidP="00580C6E">
      <w:pPr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0B400A">
        <w:rPr>
          <w:rFonts w:ascii="Cambria" w:hAnsi="Cambria"/>
          <w:sz w:val="24"/>
          <w:szCs w:val="24"/>
        </w:rPr>
        <w:t>Drugs:</w:t>
      </w:r>
    </w:p>
    <w:tbl>
      <w:tblPr>
        <w:tblStyle w:val="TableGrid"/>
        <w:tblW w:w="9340" w:type="dxa"/>
        <w:tblInd w:w="720" w:type="dxa"/>
        <w:tblLook w:val="04A0" w:firstRow="1" w:lastRow="0" w:firstColumn="1" w:lastColumn="0" w:noHBand="0" w:noVBand="1"/>
      </w:tblPr>
      <w:tblGrid>
        <w:gridCol w:w="1720"/>
        <w:gridCol w:w="1792"/>
        <w:gridCol w:w="1575"/>
        <w:gridCol w:w="1985"/>
        <w:gridCol w:w="2268"/>
      </w:tblGrid>
      <w:tr w:rsidR="00580C6E" w:rsidRPr="000B400A" w:rsidTr="00210F85">
        <w:trPr>
          <w:trHeight w:val="494"/>
        </w:trPr>
        <w:tc>
          <w:tcPr>
            <w:tcW w:w="1720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B400A">
              <w:rPr>
                <w:rFonts w:ascii="Cambria" w:hAnsi="Cambria"/>
                <w:b/>
                <w:sz w:val="24"/>
                <w:szCs w:val="24"/>
              </w:rPr>
              <w:t>Drug</w:t>
            </w:r>
          </w:p>
        </w:tc>
        <w:tc>
          <w:tcPr>
            <w:tcW w:w="1792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B400A">
              <w:rPr>
                <w:rFonts w:ascii="Cambria" w:hAnsi="Cambria"/>
                <w:b/>
                <w:sz w:val="24"/>
                <w:szCs w:val="24"/>
              </w:rPr>
              <w:t>Concentration</w:t>
            </w:r>
          </w:p>
        </w:tc>
        <w:tc>
          <w:tcPr>
            <w:tcW w:w="1575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B400A">
              <w:rPr>
                <w:rFonts w:ascii="Cambria" w:hAnsi="Cambria"/>
                <w:b/>
                <w:sz w:val="24"/>
                <w:szCs w:val="24"/>
              </w:rPr>
              <w:t>Drug dose</w:t>
            </w:r>
          </w:p>
        </w:tc>
        <w:tc>
          <w:tcPr>
            <w:tcW w:w="1985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B400A">
              <w:rPr>
                <w:rFonts w:ascii="Cambria" w:hAnsi="Cambria"/>
                <w:b/>
                <w:sz w:val="24"/>
                <w:szCs w:val="24"/>
              </w:rPr>
              <w:t>Administration</w:t>
            </w:r>
          </w:p>
        </w:tc>
        <w:tc>
          <w:tcPr>
            <w:tcW w:w="2268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B400A">
              <w:rPr>
                <w:rFonts w:ascii="Cambria" w:hAnsi="Cambria"/>
                <w:b/>
                <w:sz w:val="24"/>
                <w:szCs w:val="24"/>
              </w:rPr>
              <w:t>Withdrawal time</w:t>
            </w:r>
          </w:p>
        </w:tc>
      </w:tr>
      <w:tr w:rsidR="00580C6E" w:rsidRPr="000B400A" w:rsidTr="00210F85">
        <w:trPr>
          <w:trHeight w:val="982"/>
        </w:trPr>
        <w:tc>
          <w:tcPr>
            <w:tcW w:w="1720" w:type="dxa"/>
          </w:tcPr>
          <w:p w:rsidR="00580C6E" w:rsidRPr="000B400A" w:rsidRDefault="00580C6E" w:rsidP="00210F85">
            <w:pPr>
              <w:tabs>
                <w:tab w:val="center" w:pos="675"/>
              </w:tabs>
              <w:spacing w:line="360" w:lineRule="auto"/>
              <w:rPr>
                <w:rFonts w:ascii="Cambria" w:hAnsi="Cambria" w:cs="Times New Roman"/>
                <w:b/>
                <w:sz w:val="24"/>
                <w:szCs w:val="24"/>
                <w:lang w:eastAsia="en-TT"/>
              </w:rPr>
            </w:pPr>
            <w:r w:rsidRPr="000B400A">
              <w:rPr>
                <w:rFonts w:ascii="Cambria" w:hAnsi="Cambria" w:cs="Times New Roman"/>
                <w:b/>
                <w:sz w:val="24"/>
                <w:szCs w:val="24"/>
                <w:lang w:eastAsia="en-TT"/>
              </w:rPr>
              <w:t>Ketamine + Xylazine</w:t>
            </w:r>
          </w:p>
        </w:tc>
        <w:tc>
          <w:tcPr>
            <w:tcW w:w="1792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</w:rPr>
              <w:t>Xylazine (20mg/ml)</w:t>
            </w:r>
          </w:p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</w:rPr>
              <w:t>Ketamine (100mg/ml)</w:t>
            </w:r>
          </w:p>
        </w:tc>
        <w:tc>
          <w:tcPr>
            <w:tcW w:w="1575" w:type="dxa"/>
          </w:tcPr>
          <w:p w:rsidR="00580C6E" w:rsidRPr="000B400A" w:rsidRDefault="00580C6E" w:rsidP="00210F85">
            <w:pPr>
              <w:spacing w:line="360" w:lineRule="auto"/>
              <w:rPr>
                <w:rFonts w:ascii="Cambria" w:hAnsi="Cambria" w:cs="Times New Roman"/>
                <w:sz w:val="24"/>
                <w:szCs w:val="24"/>
                <w:lang w:eastAsia="en-TT"/>
              </w:rPr>
            </w:pPr>
            <w:r w:rsidRPr="000B400A">
              <w:rPr>
                <w:rFonts w:ascii="Cambria" w:hAnsi="Cambria" w:cs="Times New Roman"/>
                <w:sz w:val="24"/>
                <w:szCs w:val="24"/>
                <w:lang w:eastAsia="en-TT"/>
              </w:rPr>
              <w:t>Xylazine (0.05 mg/kg) Ketamine (0.1 mg/kg)</w:t>
            </w:r>
          </w:p>
        </w:tc>
        <w:tc>
          <w:tcPr>
            <w:tcW w:w="1985" w:type="dxa"/>
          </w:tcPr>
          <w:p w:rsidR="00580C6E" w:rsidRPr="000B400A" w:rsidRDefault="00580C6E" w:rsidP="00210F8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</w:rPr>
              <w:t xml:space="preserve">Intramuscularly </w:t>
            </w:r>
          </w:p>
        </w:tc>
        <w:tc>
          <w:tcPr>
            <w:tcW w:w="2268" w:type="dxa"/>
          </w:tcPr>
          <w:p w:rsidR="00580C6E" w:rsidRPr="000B400A" w:rsidRDefault="00580C6E" w:rsidP="00210F85">
            <w:pPr>
              <w:pStyle w:val="NoSpacing"/>
              <w:rPr>
                <w:rFonts w:ascii="Cambria" w:hAnsi="Cambria"/>
              </w:rPr>
            </w:pPr>
            <w:r w:rsidRPr="000B400A">
              <w:rPr>
                <w:rFonts w:ascii="Cambria" w:hAnsi="Cambria"/>
              </w:rPr>
              <w:t>Xylazine - 14 days meat</w:t>
            </w:r>
          </w:p>
          <w:p w:rsidR="00580C6E" w:rsidRPr="000B400A" w:rsidRDefault="00580C6E" w:rsidP="00210F8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</w:rPr>
              <w:t xml:space="preserve">48 </w:t>
            </w:r>
            <w:proofErr w:type="spellStart"/>
            <w:r w:rsidRPr="000B400A">
              <w:rPr>
                <w:rFonts w:ascii="Cambria" w:hAnsi="Cambria"/>
                <w:sz w:val="24"/>
                <w:szCs w:val="24"/>
              </w:rPr>
              <w:t>hrs</w:t>
            </w:r>
            <w:proofErr w:type="spellEnd"/>
            <w:r w:rsidRPr="000B400A">
              <w:rPr>
                <w:rFonts w:ascii="Cambria" w:hAnsi="Cambria"/>
                <w:sz w:val="24"/>
                <w:szCs w:val="24"/>
              </w:rPr>
              <w:t xml:space="preserve"> milk</w:t>
            </w:r>
          </w:p>
          <w:p w:rsidR="00580C6E" w:rsidRPr="000B400A" w:rsidRDefault="00580C6E" w:rsidP="00210F85">
            <w:pPr>
              <w:pStyle w:val="NoSpacing"/>
              <w:rPr>
                <w:rFonts w:ascii="Cambria" w:hAnsi="Cambria"/>
              </w:rPr>
            </w:pPr>
            <w:r w:rsidRPr="000B400A">
              <w:rPr>
                <w:rFonts w:ascii="Cambria" w:hAnsi="Cambria"/>
              </w:rPr>
              <w:t>Ketamine - 3 days meat</w:t>
            </w:r>
          </w:p>
          <w:p w:rsidR="00580C6E" w:rsidRPr="000B400A" w:rsidRDefault="00580C6E" w:rsidP="00210F85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</w:rPr>
              <w:t xml:space="preserve">24 </w:t>
            </w:r>
            <w:proofErr w:type="spellStart"/>
            <w:r w:rsidRPr="000B400A">
              <w:rPr>
                <w:rFonts w:ascii="Cambria" w:hAnsi="Cambria"/>
                <w:sz w:val="24"/>
                <w:szCs w:val="24"/>
              </w:rPr>
              <w:t>hrs</w:t>
            </w:r>
            <w:proofErr w:type="spellEnd"/>
            <w:r w:rsidRPr="000B400A">
              <w:rPr>
                <w:rFonts w:ascii="Cambria" w:hAnsi="Cambria"/>
                <w:sz w:val="24"/>
                <w:szCs w:val="24"/>
              </w:rPr>
              <w:t xml:space="preserve"> milk</w:t>
            </w:r>
          </w:p>
        </w:tc>
      </w:tr>
      <w:tr w:rsidR="00580C6E" w:rsidRPr="000B400A" w:rsidTr="00210F85">
        <w:trPr>
          <w:trHeight w:val="982"/>
        </w:trPr>
        <w:tc>
          <w:tcPr>
            <w:tcW w:w="1720" w:type="dxa"/>
          </w:tcPr>
          <w:p w:rsidR="00580C6E" w:rsidRPr="000B400A" w:rsidRDefault="00580C6E" w:rsidP="00210F85">
            <w:pPr>
              <w:tabs>
                <w:tab w:val="center" w:pos="675"/>
              </w:tabs>
              <w:spacing w:line="360" w:lineRule="auto"/>
              <w:rPr>
                <w:rFonts w:ascii="Cambria" w:hAnsi="Cambria" w:cs="Times New Roman"/>
                <w:b/>
                <w:sz w:val="24"/>
                <w:szCs w:val="24"/>
                <w:lang w:eastAsia="en-TT"/>
              </w:rPr>
            </w:pPr>
            <w:r w:rsidRPr="000B400A">
              <w:rPr>
                <w:rFonts w:ascii="Cambria" w:hAnsi="Cambria" w:cs="Times New Roman"/>
                <w:b/>
                <w:sz w:val="24"/>
                <w:szCs w:val="24"/>
                <w:lang w:eastAsia="en-TT"/>
              </w:rPr>
              <w:tab/>
            </w:r>
          </w:p>
          <w:p w:rsidR="00580C6E" w:rsidRPr="000B400A" w:rsidRDefault="00580C6E" w:rsidP="00210F85">
            <w:pPr>
              <w:tabs>
                <w:tab w:val="center" w:pos="675"/>
              </w:tabs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eastAsia="en-TT"/>
              </w:rPr>
            </w:pPr>
            <w:proofErr w:type="spellStart"/>
            <w:r w:rsidRPr="000B400A">
              <w:rPr>
                <w:rFonts w:ascii="Cambria" w:hAnsi="Cambria" w:cs="Times New Roman"/>
                <w:b/>
                <w:sz w:val="24"/>
                <w:szCs w:val="24"/>
                <w:lang w:eastAsia="en-TT"/>
              </w:rPr>
              <w:t>Lidocaine</w:t>
            </w:r>
            <w:proofErr w:type="spellEnd"/>
          </w:p>
          <w:p w:rsidR="00580C6E" w:rsidRPr="000B400A" w:rsidRDefault="00580C6E" w:rsidP="00210F8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92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</w:rPr>
              <w:t>20mg/ml</w:t>
            </w:r>
          </w:p>
        </w:tc>
        <w:tc>
          <w:tcPr>
            <w:tcW w:w="1575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eastAsia="en-TT"/>
              </w:rPr>
            </w:pPr>
          </w:p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eastAsia="en-TT"/>
              </w:rPr>
            </w:pPr>
            <w:r w:rsidRPr="000B400A">
              <w:rPr>
                <w:rFonts w:ascii="Cambria" w:hAnsi="Cambria" w:cs="Times New Roman"/>
                <w:sz w:val="24"/>
                <w:szCs w:val="24"/>
                <w:lang w:eastAsia="en-TT"/>
              </w:rPr>
              <w:t>5mg/kg</w:t>
            </w:r>
          </w:p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C6E" w:rsidRPr="000B400A" w:rsidRDefault="00580C6E" w:rsidP="00210F8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</w:rPr>
              <w:t>Regional nerve block. Given intravenously.</w:t>
            </w:r>
          </w:p>
        </w:tc>
        <w:tc>
          <w:tcPr>
            <w:tcW w:w="2268" w:type="dxa"/>
          </w:tcPr>
          <w:p w:rsidR="00580C6E" w:rsidRPr="000B400A" w:rsidRDefault="00580C6E" w:rsidP="00210F85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0B400A">
              <w:rPr>
                <w:rFonts w:ascii="Cambria" w:hAnsi="Cambria" w:cs="Times New Roman"/>
                <w:sz w:val="24"/>
                <w:szCs w:val="24"/>
              </w:rPr>
              <w:t>1 day for meat animals</w:t>
            </w:r>
          </w:p>
          <w:p w:rsidR="00580C6E" w:rsidRPr="000B400A" w:rsidRDefault="00580C6E" w:rsidP="00210F8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 w:cs="Times New Roman"/>
                <w:sz w:val="24"/>
                <w:szCs w:val="24"/>
              </w:rPr>
              <w:t xml:space="preserve">24 </w:t>
            </w:r>
            <w:proofErr w:type="spellStart"/>
            <w:r w:rsidRPr="000B400A">
              <w:rPr>
                <w:rFonts w:ascii="Cambria" w:hAnsi="Cambria" w:cs="Times New Roman"/>
                <w:sz w:val="24"/>
                <w:szCs w:val="24"/>
              </w:rPr>
              <w:t>hrs</w:t>
            </w:r>
            <w:proofErr w:type="spellEnd"/>
            <w:r w:rsidRPr="000B400A">
              <w:rPr>
                <w:rFonts w:ascii="Cambria" w:hAnsi="Cambria" w:cs="Times New Roman"/>
                <w:sz w:val="24"/>
                <w:szCs w:val="24"/>
              </w:rPr>
              <w:t xml:space="preserve"> for milk animals</w:t>
            </w:r>
          </w:p>
        </w:tc>
      </w:tr>
      <w:tr w:rsidR="00580C6E" w:rsidRPr="000B400A" w:rsidTr="00210F85">
        <w:trPr>
          <w:trHeight w:val="758"/>
        </w:trPr>
        <w:tc>
          <w:tcPr>
            <w:tcW w:w="1720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0B400A">
              <w:rPr>
                <w:rFonts w:ascii="Cambria" w:hAnsi="Cambria" w:cs="Times New Roman"/>
                <w:b/>
                <w:sz w:val="24"/>
                <w:szCs w:val="24"/>
              </w:rPr>
              <w:t>Penstrep</w:t>
            </w:r>
            <w:proofErr w:type="spellEnd"/>
          </w:p>
          <w:p w:rsidR="00580C6E" w:rsidRPr="000B400A" w:rsidRDefault="00580C6E" w:rsidP="00210F8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92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</w:rPr>
              <w:t>200000IU/ml</w:t>
            </w:r>
          </w:p>
        </w:tc>
        <w:tc>
          <w:tcPr>
            <w:tcW w:w="1575" w:type="dxa"/>
          </w:tcPr>
          <w:p w:rsidR="00580C6E" w:rsidRPr="000B400A" w:rsidRDefault="00580C6E" w:rsidP="00210F85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  <w:lang w:val="en-TT"/>
              </w:rPr>
              <w:t>20,000 IU/kg</w:t>
            </w:r>
          </w:p>
        </w:tc>
        <w:tc>
          <w:tcPr>
            <w:tcW w:w="1985" w:type="dxa"/>
          </w:tcPr>
          <w:p w:rsidR="00580C6E" w:rsidRPr="000B400A" w:rsidRDefault="00580C6E" w:rsidP="00210F8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</w:rPr>
              <w:t xml:space="preserve">Intramuscularly </w:t>
            </w:r>
          </w:p>
        </w:tc>
        <w:tc>
          <w:tcPr>
            <w:tcW w:w="2268" w:type="dxa"/>
          </w:tcPr>
          <w:p w:rsidR="00580C6E" w:rsidRPr="000B400A" w:rsidRDefault="00580C6E" w:rsidP="00210F8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B400A">
              <w:rPr>
                <w:rFonts w:ascii="Cambria" w:hAnsi="Cambria"/>
                <w:sz w:val="24"/>
                <w:szCs w:val="24"/>
              </w:rPr>
              <w:t>30 days</w:t>
            </w:r>
          </w:p>
        </w:tc>
      </w:tr>
    </w:tbl>
    <w:p w:rsidR="00D82418" w:rsidRDefault="00D82418">
      <w:bookmarkStart w:id="0" w:name="_GoBack"/>
      <w:bookmarkEnd w:id="0"/>
    </w:p>
    <w:sectPr w:rsidR="00D8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43D0"/>
    <w:multiLevelType w:val="hybridMultilevel"/>
    <w:tmpl w:val="A82A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6E"/>
    <w:rsid w:val="00580C6E"/>
    <w:rsid w:val="00D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C6FAFC-F420-4634-A058-3D5F5F0D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Toshiba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1</cp:revision>
  <dcterms:created xsi:type="dcterms:W3CDTF">2017-11-26T17:46:00Z</dcterms:created>
  <dcterms:modified xsi:type="dcterms:W3CDTF">2017-11-26T17:47:00Z</dcterms:modified>
</cp:coreProperties>
</file>