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16"/>
      </w:tblGrid>
      <w:tr w:rsidR="009F3AF0" w:rsidRPr="005A0244" w:rsidTr="00271AD0"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FFC000" w:themeFill="accent4"/>
          </w:tcPr>
          <w:p w:rsidR="009F3AF0" w:rsidRPr="005A0244" w:rsidRDefault="005A0244" w:rsidP="005A02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subhead"/>
                <w:rFonts w:ascii="Times New Roman" w:hAnsi="Times New Roman" w:cs="Times New Roman"/>
                <w:b/>
                <w:bCs/>
                <w:sz w:val="24"/>
                <w:szCs w:val="24"/>
              </w:rPr>
              <w:t>FLEXOR TENDON RESECTION</w:t>
            </w:r>
          </w:p>
        </w:tc>
      </w:tr>
      <w:tr w:rsidR="000E5913" w:rsidRPr="005A0244" w:rsidTr="00271AD0">
        <w:tc>
          <w:tcPr>
            <w:tcW w:w="11016" w:type="dxa"/>
            <w:shd w:val="clear" w:color="auto" w:fill="DEEAF6" w:themeFill="accent1" w:themeFillTint="33"/>
          </w:tcPr>
          <w:p w:rsidR="005A0244" w:rsidRDefault="000E5913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Purpose:</w:t>
            </w:r>
            <w:r w:rsidRPr="005A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913" w:rsidRPr="005A0244" w:rsidRDefault="000E5913" w:rsidP="005A0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After amputation, it is evident that sepsis extends proximally along the deep flexor tendon it should be </w:t>
            </w:r>
            <w:proofErr w:type="spellStart"/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resected</w:t>
            </w:r>
            <w:proofErr w:type="spellEnd"/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913" w:rsidRPr="005A0244" w:rsidTr="00271AD0">
        <w:tc>
          <w:tcPr>
            <w:tcW w:w="11016" w:type="dxa"/>
            <w:shd w:val="clear" w:color="auto" w:fill="FBE4D5" w:themeFill="accent2" w:themeFillTint="33"/>
          </w:tcPr>
          <w:p w:rsidR="00271AD0" w:rsidRDefault="00271AD0" w:rsidP="005A024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913" w:rsidRDefault="00271AD0" w:rsidP="005A024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TECHNIQUE</w:t>
            </w:r>
          </w:p>
          <w:p w:rsidR="00271AD0" w:rsidRPr="00271AD0" w:rsidRDefault="00271AD0" w:rsidP="005A024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913" w:rsidRPr="005A0244" w:rsidRDefault="000E5913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Fonts w:ascii="Times New Roman" w:hAnsi="Times New Roman" w:cs="Times New Roman"/>
                <w:sz w:val="24"/>
                <w:szCs w:val="24"/>
              </w:rPr>
              <w:t xml:space="preserve">Make a 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3 cm</w:t>
            </w:r>
            <w:r w:rsidR="00826A60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vertical incision on the </w:t>
            </w:r>
            <w:proofErr w:type="spellStart"/>
            <w:r w:rsidR="00826A60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palmar</w:t>
            </w:r>
            <w:proofErr w:type="spellEnd"/>
            <w:r w:rsidR="00826A60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/plantar surface of the foot</w:t>
            </w:r>
            <w:r w:rsidR="00F43A41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. The incision is made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parallel</w:t>
            </w:r>
            <w:r w:rsidR="00F43A41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over the affected branch of the</w:t>
            </w:r>
            <w:r w:rsidR="00F43A41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deep digital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 flexor tendons beginning just proximal to the accessory digit (dew claw).</w:t>
            </w:r>
          </w:p>
          <w:p w:rsidR="000E5913" w:rsidRPr="005A0244" w:rsidRDefault="000E5913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0E5913" w:rsidRPr="005A0244" w:rsidRDefault="00F43A41" w:rsidP="005A0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Fonts w:ascii="Times New Roman" w:hAnsi="Times New Roman" w:cs="Times New Roman"/>
                <w:sz w:val="24"/>
                <w:szCs w:val="24"/>
              </w:rPr>
              <w:t>After the skin has been incised, another 3cm incision is made along the path of the first incision to separate the fascia coving the superficial digital flexor tendon.</w:t>
            </w:r>
          </w:p>
          <w:p w:rsidR="00F43A41" w:rsidRPr="005A0244" w:rsidRDefault="00F43A41" w:rsidP="005A0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41" w:rsidRPr="005A0244" w:rsidRDefault="00F43A41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The superficial flexor tendon forms a tube around the deep </w:t>
            </w:r>
            <w:r w:rsidR="00340E58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digital flexor; therefore an incision is also made through the superficial flexor until the deep flexor tendon has been Identified.</w:t>
            </w:r>
          </w:p>
          <w:p w:rsidR="00340E58" w:rsidRPr="005A0244" w:rsidRDefault="00340E58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340E58" w:rsidRPr="005A0244" w:rsidRDefault="00340E58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Grasp the deep digital flexor tendon using a </w:t>
            </w:r>
            <w:r w:rsidR="005C081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bistoury/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curve hemostat and pull </w:t>
            </w:r>
            <w:r w:rsidR="00C66F0F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through the incisi</w:t>
            </w:r>
            <w:r w:rsidR="00C66F0F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on site. </w:t>
            </w:r>
          </w:p>
          <w:p w:rsidR="00C66F0F" w:rsidRPr="005A0244" w:rsidRDefault="00C66F0F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C66F0F" w:rsidRPr="005A0244" w:rsidRDefault="00C66F0F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If there is any adhesion of the distal end of the tendon to surrounding tissues at the level of the amputation site, sharp dissection can be don’t to loosen the tendon.</w:t>
            </w:r>
          </w:p>
          <w:p w:rsidR="00C66F0F" w:rsidRPr="005A0244" w:rsidRDefault="00C66F0F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C66F0F" w:rsidRPr="005A0244" w:rsidRDefault="00370690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After retracting the tendon through the incision site it should be transected using a scalpel blade.</w:t>
            </w:r>
          </w:p>
          <w:p w:rsidR="00370690" w:rsidRPr="005A0244" w:rsidRDefault="00370690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</w:p>
          <w:p w:rsidR="00370690" w:rsidRPr="005A0244" w:rsidRDefault="00370690" w:rsidP="005A0244">
            <w:pPr>
              <w:spacing w:line="276" w:lineRule="auto"/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</w:pPr>
            <w:r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 xml:space="preserve">A rubber drain is then inserted </w:t>
            </w:r>
            <w:r w:rsidR="005A0244" w:rsidRPr="005A0244">
              <w:rPr>
                <w:rStyle w:val="article-articlebody"/>
                <w:rFonts w:ascii="Times New Roman" w:hAnsi="Times New Roman" w:cs="Times New Roman"/>
                <w:sz w:val="24"/>
                <w:szCs w:val="24"/>
              </w:rPr>
              <w:t>through the incision site and passed along the original course of the deep flexor to the opening at the amputation site. The drain can be knotted into a loop to prevent accidental removal.</w:t>
            </w:r>
          </w:p>
          <w:p w:rsidR="00340E58" w:rsidRPr="005A0244" w:rsidRDefault="00340E58" w:rsidP="005A0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6DB" w:rsidRPr="005A0244" w:rsidRDefault="00CB46DB" w:rsidP="005A02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B46DB" w:rsidRPr="005A0244" w:rsidSect="009F3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3AF0"/>
    <w:rsid w:val="000E5913"/>
    <w:rsid w:val="00271AD0"/>
    <w:rsid w:val="00340E58"/>
    <w:rsid w:val="00370690"/>
    <w:rsid w:val="005A0244"/>
    <w:rsid w:val="005C0814"/>
    <w:rsid w:val="00826A60"/>
    <w:rsid w:val="009F3AF0"/>
    <w:rsid w:val="00C66F0F"/>
    <w:rsid w:val="00CB46DB"/>
    <w:rsid w:val="00E056B5"/>
    <w:rsid w:val="00F4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-subhead">
    <w:name w:val="article-subhead"/>
    <w:basedOn w:val="DefaultParagraphFont"/>
    <w:rsid w:val="000E5913"/>
  </w:style>
  <w:style w:type="character" w:customStyle="1" w:styleId="article-articlebody">
    <w:name w:val="article-articlebody"/>
    <w:basedOn w:val="DefaultParagraphFont"/>
    <w:rsid w:val="000E5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TavShaw</cp:lastModifiedBy>
  <cp:revision>1</cp:revision>
  <dcterms:created xsi:type="dcterms:W3CDTF">2017-11-25T16:54:00Z</dcterms:created>
  <dcterms:modified xsi:type="dcterms:W3CDTF">2017-11-25T17:38:00Z</dcterms:modified>
</cp:coreProperties>
</file>