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991" w:rsidRPr="00AF5616" w:rsidRDefault="00671827" w:rsidP="0067182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 w:rsidRPr="00AF561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Mepivicaine</w:t>
      </w:r>
      <w:proofErr w:type="spellEnd"/>
    </w:p>
    <w:p w:rsidR="007B3FBE" w:rsidRPr="007B3FBE" w:rsidRDefault="007B3FBE" w:rsidP="006718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(commercial name: </w:t>
      </w:r>
      <w:proofErr w:type="spellStart"/>
      <w:r>
        <w:rPr>
          <w:rFonts w:ascii="Times New Roman" w:hAnsi="Times New Roman" w:cs="Times New Roman"/>
          <w:sz w:val="28"/>
          <w:szCs w:val="28"/>
        </w:rPr>
        <w:t>Carbocaine</w:t>
      </w:r>
      <w:proofErr w:type="spellEnd"/>
      <w:r w:rsidR="0026732A">
        <w:rPr>
          <w:rFonts w:ascii="Times New Roman" w:hAnsi="Times New Roman" w:cs="Times New Roman"/>
          <w:sz w:val="28"/>
          <w:szCs w:val="28"/>
        </w:rPr>
        <w:t>®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671827" w:rsidRDefault="00671827" w:rsidP="00207D66">
      <w:pPr>
        <w:rPr>
          <w:rFonts w:ascii="Times New Roman" w:hAnsi="Times New Roman" w:cs="Times New Roman"/>
          <w:sz w:val="28"/>
          <w:szCs w:val="28"/>
        </w:rPr>
      </w:pPr>
    </w:p>
    <w:p w:rsidR="00E73A60" w:rsidRDefault="00E73A60" w:rsidP="00E73A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TT"/>
        </w:rPr>
        <w:drawing>
          <wp:inline distT="0" distB="0" distL="0" distR="0" wp14:anchorId="143291EE" wp14:editId="5BD1ACAD">
            <wp:extent cx="3048000" cy="2619375"/>
            <wp:effectExtent l="0" t="0" r="0" b="9525"/>
            <wp:docPr id="2" name="Picture 2" descr="Image result for mepivacaine injection v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epivacaine injection v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A60" w:rsidRDefault="00E73A60" w:rsidP="00207D66">
      <w:pPr>
        <w:rPr>
          <w:rFonts w:ascii="Times New Roman" w:hAnsi="Times New Roman" w:cs="Times New Roman"/>
          <w:sz w:val="28"/>
          <w:szCs w:val="28"/>
        </w:rPr>
      </w:pPr>
    </w:p>
    <w:p w:rsidR="00207D66" w:rsidRPr="00207D66" w:rsidRDefault="00207D66" w:rsidP="00207D6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Mepivacaine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A60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="00E73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is a local anaesthetic drug used for various purposes such as caudal and lumbar epidural blocks, local infiltration and peripheral nerve blocks.</w:t>
      </w:r>
      <w:r w:rsidR="00AF5616">
        <w:rPr>
          <w:rFonts w:ascii="Times New Roman" w:hAnsi="Times New Roman" w:cs="Times New Roman"/>
          <w:sz w:val="28"/>
          <w:szCs w:val="28"/>
        </w:rPr>
        <w:t xml:space="preserve"> It achieves local and regional anaesthesia by inducing conduction blockade of sensory neurons by decreasing the influx of sodium ions into cells. </w:t>
      </w:r>
      <w:r w:rsidR="00E73A60">
        <w:rPr>
          <w:rFonts w:ascii="Times New Roman" w:hAnsi="Times New Roman" w:cs="Times New Roman"/>
          <w:sz w:val="28"/>
          <w:szCs w:val="28"/>
        </w:rPr>
        <w:t>It is typically found in 1%, 1.5% and 2% formulations. Its onset is considerably fast in rela</w:t>
      </w:r>
      <w:r w:rsidR="00AF5616">
        <w:rPr>
          <w:rFonts w:ascii="Times New Roman" w:hAnsi="Times New Roman" w:cs="Times New Roman"/>
          <w:sz w:val="28"/>
          <w:szCs w:val="28"/>
        </w:rPr>
        <w:t>tion to other drugs of the same function with a considerable duration of approximately 2-3 hours.</w:t>
      </w:r>
    </w:p>
    <w:sectPr w:rsidR="00207D66" w:rsidRPr="00207D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27"/>
    <w:rsid w:val="00080991"/>
    <w:rsid w:val="00207D66"/>
    <w:rsid w:val="0026732A"/>
    <w:rsid w:val="00671827"/>
    <w:rsid w:val="007B3FBE"/>
    <w:rsid w:val="00AF5616"/>
    <w:rsid w:val="00E7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A156FE-0F1A-4B07-8E7C-A45B46F7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Modeste</dc:creator>
  <cp:keywords/>
  <dc:description/>
  <cp:lastModifiedBy>Natalie Modeste</cp:lastModifiedBy>
  <cp:revision>2</cp:revision>
  <dcterms:created xsi:type="dcterms:W3CDTF">2018-09-12T10:05:00Z</dcterms:created>
  <dcterms:modified xsi:type="dcterms:W3CDTF">2018-09-15T02:48:00Z</dcterms:modified>
</cp:coreProperties>
</file>