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A0E" w:rsidRDefault="004F5A0E" w:rsidP="004F5A0E">
      <w:pPr>
        <w:rPr>
          <w:b/>
          <w:color w:val="0070C0"/>
          <w:sz w:val="36"/>
          <w:szCs w:val="36"/>
        </w:rPr>
      </w:pPr>
      <w:r w:rsidRPr="004F5A0E">
        <w:rPr>
          <w:b/>
          <w:color w:val="0070C0"/>
          <w:sz w:val="36"/>
          <w:szCs w:val="36"/>
        </w:rPr>
        <w:t>Contraindications for Mepivacaine:</w:t>
      </w:r>
    </w:p>
    <w:p w:rsidR="004F5A0E" w:rsidRPr="004F5A0E" w:rsidRDefault="004F5A0E" w:rsidP="004F5A0E">
      <w:pPr>
        <w:rPr>
          <w:b/>
          <w:color w:val="0070C0"/>
          <w:sz w:val="36"/>
          <w:szCs w:val="36"/>
        </w:rPr>
      </w:pPr>
    </w:p>
    <w:p w:rsidR="004F5A0E" w:rsidRPr="004F5A0E" w:rsidRDefault="004F5A0E" w:rsidP="004F5A0E">
      <w:pPr>
        <w:numPr>
          <w:ilvl w:val="0"/>
          <w:numId w:val="1"/>
        </w:numPr>
        <w:rPr>
          <w:sz w:val="24"/>
          <w:szCs w:val="24"/>
        </w:rPr>
      </w:pPr>
      <w:r w:rsidRPr="004F5A0E">
        <w:rPr>
          <w:bCs/>
          <w:sz w:val="24"/>
          <w:szCs w:val="24"/>
        </w:rPr>
        <w:t>Some Horses are</w:t>
      </w:r>
      <w:r w:rsidRPr="004F5A0E">
        <w:rPr>
          <w:bCs/>
          <w:sz w:val="24"/>
          <w:szCs w:val="24"/>
        </w:rPr>
        <w:t xml:space="preserve"> allergic to mepivacaine hydrochloride </w:t>
      </w:r>
      <w:r w:rsidRPr="004F5A0E">
        <w:rPr>
          <w:bCs/>
          <w:sz w:val="24"/>
          <w:szCs w:val="24"/>
        </w:rPr>
        <w:t xml:space="preserve"> </w:t>
      </w:r>
    </w:p>
    <w:p w:rsidR="004F5A0E" w:rsidRPr="004F5A0E" w:rsidRDefault="004F5A0E" w:rsidP="004F5A0E">
      <w:pPr>
        <w:numPr>
          <w:ilvl w:val="0"/>
          <w:numId w:val="1"/>
        </w:numPr>
        <w:rPr>
          <w:sz w:val="24"/>
          <w:szCs w:val="24"/>
        </w:rPr>
      </w:pPr>
      <w:r w:rsidRPr="004F5A0E">
        <w:rPr>
          <w:bCs/>
          <w:sz w:val="24"/>
          <w:szCs w:val="24"/>
        </w:rPr>
        <w:t>It shouldn’t be used when the area</w:t>
      </w:r>
      <w:r w:rsidRPr="004F5A0E">
        <w:rPr>
          <w:bCs/>
          <w:sz w:val="24"/>
          <w:szCs w:val="24"/>
        </w:rPr>
        <w:t xml:space="preserve"> to be infiltrated is infected, fibrose3</w:t>
      </w:r>
      <w:r w:rsidRPr="004F5A0E">
        <w:rPr>
          <w:bCs/>
          <w:sz w:val="24"/>
          <w:szCs w:val="24"/>
        </w:rPr>
        <w:t>ed or deficient in circulation.</w:t>
      </w:r>
    </w:p>
    <w:p w:rsidR="004F5A0E" w:rsidRPr="004F5A0E" w:rsidRDefault="004F5A0E" w:rsidP="004F5A0E"/>
    <w:p w:rsidR="004F5A0E" w:rsidRDefault="004F5A0E">
      <w:bookmarkStart w:id="0" w:name="_GoBack"/>
      <w:bookmarkEnd w:id="0"/>
    </w:p>
    <w:sectPr w:rsidR="004F5A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235D7"/>
    <w:multiLevelType w:val="hybridMultilevel"/>
    <w:tmpl w:val="83B2EBB0"/>
    <w:lvl w:ilvl="0" w:tplc="2C09000F">
      <w:start w:val="1"/>
      <w:numFmt w:val="decimal"/>
      <w:lvlText w:val="%1."/>
      <w:lvlJc w:val="left"/>
      <w:pPr>
        <w:ind w:left="720" w:hanging="360"/>
      </w:p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A0E"/>
    <w:rsid w:val="004F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0FE29"/>
  <w15:chartTrackingRefBased/>
  <w15:docId w15:val="{1FD5ED42-CC3A-4CCD-B29C-A6EB15E15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thais.campbell</dc:creator>
  <cp:keywords/>
  <dc:description/>
  <cp:lastModifiedBy>thais.campbell</cp:lastModifiedBy>
  <cp:revision>1</cp:revision>
  <dcterms:created xsi:type="dcterms:W3CDTF">2018-09-15T09:26:00Z</dcterms:created>
  <dcterms:modified xsi:type="dcterms:W3CDTF">2018-09-15T09:29:00Z</dcterms:modified>
</cp:coreProperties>
</file>