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28" w:rsidRPr="005375D6" w:rsidRDefault="000E1A85" w:rsidP="00B61B61">
      <w:pPr>
        <w:jc w:val="center"/>
        <w:rPr>
          <w:rFonts w:ascii="Times New Roman" w:hAnsi="Times New Roman" w:cs="Times New Roman"/>
          <w:b/>
          <w:sz w:val="24"/>
          <w:szCs w:val="24"/>
          <w:lang w:val="es-BO"/>
        </w:rPr>
      </w:pPr>
      <w:r w:rsidRPr="005375D6">
        <w:rPr>
          <w:rFonts w:ascii="Times New Roman" w:hAnsi="Times New Roman" w:cs="Times New Roman"/>
          <w:b/>
          <w:sz w:val="24"/>
          <w:szCs w:val="24"/>
          <w:lang w:val="es-BO"/>
        </w:rPr>
        <w:t xml:space="preserve"> </w:t>
      </w:r>
      <w:r w:rsidR="00E06EA7" w:rsidRPr="005375D6">
        <w:rPr>
          <w:rFonts w:ascii="Times New Roman" w:hAnsi="Times New Roman" w:cs="Times New Roman"/>
          <w:b/>
          <w:sz w:val="24"/>
          <w:szCs w:val="24"/>
          <w:lang w:val="es-BO"/>
        </w:rPr>
        <w:t>“CHOQUE” INTERCULTURALIDAD EN EL DESARROLLO DE COMPETENCIAS EN LOS ESTUDIANTES DE LA FACULTAD DE CIENCIAS, AGRÍCOLAS PECUARIAS Y FORESTALES</w:t>
      </w:r>
    </w:p>
    <w:p w:rsidR="00E06EA7" w:rsidRPr="005375D6" w:rsidRDefault="00E06EA7" w:rsidP="00B61B61">
      <w:pPr>
        <w:jc w:val="both"/>
        <w:rPr>
          <w:rFonts w:ascii="Times New Roman" w:hAnsi="Times New Roman" w:cs="Times New Roman"/>
          <w:b/>
          <w:sz w:val="24"/>
          <w:szCs w:val="24"/>
          <w:lang w:val="es-BO"/>
        </w:rPr>
      </w:pPr>
    </w:p>
    <w:p w:rsidR="00E06EA7" w:rsidRPr="005375D6" w:rsidRDefault="00E06EA7" w:rsidP="00B61B61">
      <w:pPr>
        <w:jc w:val="both"/>
        <w:rPr>
          <w:rFonts w:ascii="Times New Roman" w:hAnsi="Times New Roman" w:cs="Times New Roman"/>
          <w:b/>
          <w:sz w:val="24"/>
          <w:szCs w:val="24"/>
          <w:lang w:val="es-BO"/>
        </w:rPr>
      </w:pPr>
      <w:r w:rsidRPr="005375D6">
        <w:rPr>
          <w:rFonts w:ascii="Times New Roman" w:hAnsi="Times New Roman" w:cs="Times New Roman"/>
          <w:b/>
          <w:sz w:val="24"/>
          <w:szCs w:val="24"/>
          <w:lang w:val="es-BO"/>
        </w:rPr>
        <w:t>Antecedentes</w:t>
      </w:r>
    </w:p>
    <w:p w:rsidR="00E06EA7" w:rsidRPr="005375D6" w:rsidRDefault="00E06EA7" w:rsidP="00B61B61">
      <w:pPr>
        <w:jc w:val="both"/>
        <w:rPr>
          <w:rFonts w:ascii="Times New Roman" w:hAnsi="Times New Roman" w:cs="Times New Roman"/>
          <w:bCs/>
          <w:sz w:val="24"/>
          <w:szCs w:val="24"/>
        </w:rPr>
      </w:pPr>
      <w:r w:rsidRPr="005375D6">
        <w:rPr>
          <w:rFonts w:ascii="Times New Roman" w:hAnsi="Times New Roman" w:cs="Times New Roman"/>
          <w:bCs/>
          <w:sz w:val="24"/>
          <w:szCs w:val="24"/>
        </w:rPr>
        <w:t xml:space="preserve">La realidad social de la facultad de agronomía es un ente referente por la importancia que en un </w:t>
      </w:r>
      <w:r w:rsidR="000E1A85" w:rsidRPr="005375D6">
        <w:rPr>
          <w:rFonts w:ascii="Times New Roman" w:hAnsi="Times New Roman" w:cs="Times New Roman"/>
          <w:bCs/>
          <w:sz w:val="24"/>
          <w:szCs w:val="24"/>
        </w:rPr>
        <w:t xml:space="preserve">momento </w:t>
      </w:r>
      <w:r w:rsidR="00787621" w:rsidRPr="005375D6">
        <w:rPr>
          <w:rFonts w:ascii="Times New Roman" w:hAnsi="Times New Roman" w:cs="Times New Roman"/>
          <w:bCs/>
          <w:sz w:val="24"/>
          <w:szCs w:val="24"/>
        </w:rPr>
        <w:t>fue una</w:t>
      </w:r>
      <w:r w:rsidRPr="005375D6">
        <w:rPr>
          <w:rFonts w:ascii="Times New Roman" w:hAnsi="Times New Roman" w:cs="Times New Roman"/>
          <w:bCs/>
          <w:sz w:val="24"/>
          <w:szCs w:val="24"/>
        </w:rPr>
        <w:t xml:space="preserve"> referencia a nivel nacional y</w:t>
      </w:r>
      <w:r w:rsidR="00787621" w:rsidRPr="005375D6">
        <w:rPr>
          <w:rFonts w:ascii="Times New Roman" w:hAnsi="Times New Roman" w:cs="Times New Roman"/>
          <w:bCs/>
          <w:sz w:val="24"/>
          <w:szCs w:val="24"/>
        </w:rPr>
        <w:t xml:space="preserve"> con</w:t>
      </w:r>
      <w:r w:rsidRPr="005375D6">
        <w:rPr>
          <w:rFonts w:ascii="Times New Roman" w:hAnsi="Times New Roman" w:cs="Times New Roman"/>
          <w:bCs/>
          <w:sz w:val="24"/>
          <w:szCs w:val="24"/>
        </w:rPr>
        <w:t xml:space="preserve"> </w:t>
      </w:r>
      <w:r w:rsidR="00787621" w:rsidRPr="005375D6">
        <w:rPr>
          <w:rStyle w:val="fs10"/>
          <w:rFonts w:ascii="Times New Roman" w:hAnsi="Times New Roman" w:cs="Times New Roman"/>
          <w:bCs/>
          <w:sz w:val="24"/>
          <w:szCs w:val="24"/>
          <w:bdr w:val="none" w:sz="0" w:space="0" w:color="auto" w:frame="1"/>
        </w:rPr>
        <w:t>la 3ra acreditación de la Carrera de Ing. Agronómica al ARCU-SUR (sistema de acreditación regional de carreras del Mercosur)</w:t>
      </w:r>
      <w:r w:rsidR="00787621" w:rsidRPr="005375D6">
        <w:rPr>
          <w:rStyle w:val="fs10"/>
          <w:rFonts w:ascii="Times New Roman" w:hAnsi="Times New Roman" w:cs="Times New Roman"/>
          <w:b/>
          <w:bCs/>
          <w:sz w:val="24"/>
          <w:szCs w:val="24"/>
          <w:bdr w:val="none" w:sz="0" w:space="0" w:color="auto" w:frame="1"/>
        </w:rPr>
        <w:t>,</w:t>
      </w:r>
      <w:r w:rsidR="00787621" w:rsidRPr="005375D6">
        <w:rPr>
          <w:rFonts w:ascii="Times New Roman" w:hAnsi="Times New Roman" w:cs="Times New Roman"/>
          <w:bCs/>
          <w:sz w:val="24"/>
          <w:szCs w:val="24"/>
        </w:rPr>
        <w:t xml:space="preserve"> </w:t>
      </w:r>
      <w:r w:rsidRPr="005375D6">
        <w:rPr>
          <w:rFonts w:ascii="Times New Roman" w:hAnsi="Times New Roman" w:cs="Times New Roman"/>
          <w:bCs/>
          <w:sz w:val="24"/>
          <w:szCs w:val="24"/>
        </w:rPr>
        <w:t>como formadores de profesionales que accedieron a diferentes instancias de instituciones en la rama de investigación y extensión agrícola, además de que a través de las experiencias lograron en el ámbito de docentes para dar a conocer la relación de lo teórico a lo practico con el conocimiento, sin embargo por los diferentes factores en los últimos años aun no identificados pero si observados ha ido i</w:t>
      </w:r>
      <w:r w:rsidR="005106F7" w:rsidRPr="005375D6">
        <w:rPr>
          <w:rFonts w:ascii="Times New Roman" w:hAnsi="Times New Roman" w:cs="Times New Roman"/>
          <w:bCs/>
          <w:sz w:val="24"/>
          <w:szCs w:val="24"/>
        </w:rPr>
        <w:t xml:space="preserve">ncidiendo de manera negativa </w:t>
      </w:r>
      <w:r w:rsidRPr="005375D6">
        <w:rPr>
          <w:rFonts w:ascii="Times New Roman" w:hAnsi="Times New Roman" w:cs="Times New Roman"/>
          <w:bCs/>
          <w:sz w:val="24"/>
          <w:szCs w:val="24"/>
        </w:rPr>
        <w:t>a la formación de los estudiantes</w:t>
      </w:r>
      <w:r w:rsidR="000E1A85" w:rsidRPr="005375D6">
        <w:rPr>
          <w:rFonts w:ascii="Times New Roman" w:hAnsi="Times New Roman" w:cs="Times New Roman"/>
          <w:bCs/>
          <w:sz w:val="24"/>
          <w:szCs w:val="24"/>
        </w:rPr>
        <w:t>.</w:t>
      </w:r>
    </w:p>
    <w:p w:rsidR="00E06EA7" w:rsidRPr="00E95AE0" w:rsidRDefault="00E06EA7" w:rsidP="00E95AE0">
      <w:pPr>
        <w:pStyle w:val="Prrafodelista"/>
        <w:numPr>
          <w:ilvl w:val="0"/>
          <w:numId w:val="5"/>
        </w:numPr>
        <w:jc w:val="both"/>
        <w:rPr>
          <w:rFonts w:ascii="Times New Roman" w:hAnsi="Times New Roman" w:cs="Times New Roman"/>
          <w:b/>
          <w:bCs/>
          <w:sz w:val="24"/>
          <w:szCs w:val="24"/>
          <w:u w:val="single"/>
        </w:rPr>
      </w:pPr>
      <w:r w:rsidRPr="00E95AE0">
        <w:rPr>
          <w:rFonts w:ascii="Times New Roman" w:hAnsi="Times New Roman" w:cs="Times New Roman"/>
          <w:b/>
          <w:bCs/>
          <w:sz w:val="24"/>
          <w:szCs w:val="24"/>
          <w:u w:val="single"/>
        </w:rPr>
        <w:t xml:space="preserve">Términos y conceptos para aclarar </w:t>
      </w:r>
    </w:p>
    <w:p w:rsidR="00565EED" w:rsidRPr="005375D6" w:rsidRDefault="00E06EA7" w:rsidP="00B61B61">
      <w:pPr>
        <w:jc w:val="both"/>
        <w:rPr>
          <w:rFonts w:ascii="Times New Roman" w:hAnsi="Times New Roman" w:cs="Times New Roman"/>
          <w:sz w:val="24"/>
          <w:szCs w:val="24"/>
          <w:lang w:val="es-BO"/>
        </w:rPr>
      </w:pPr>
      <w:r w:rsidRPr="005375D6">
        <w:rPr>
          <w:rFonts w:ascii="Times New Roman" w:hAnsi="Times New Roman" w:cs="Times New Roman"/>
          <w:sz w:val="24"/>
          <w:szCs w:val="24"/>
          <w:lang w:val="es-BO"/>
        </w:rPr>
        <w:t>Desde hace varias décadas la competencia intercultural</w:t>
      </w:r>
      <w:r w:rsidR="00565EED" w:rsidRPr="005375D6">
        <w:rPr>
          <w:rFonts w:ascii="Times New Roman" w:hAnsi="Times New Roman" w:cs="Times New Roman"/>
          <w:sz w:val="24"/>
          <w:szCs w:val="24"/>
          <w:lang w:val="es-BO"/>
        </w:rPr>
        <w:t xml:space="preserve"> se ha visto incorporada en la enseñanza y aprendizaje de segundas lenguas como parte del currículo de los estudiantes y en consecuencia de la formación de profesores</w:t>
      </w:r>
    </w:p>
    <w:p w:rsidR="00720F89" w:rsidRPr="005375D6" w:rsidRDefault="00720F89" w:rsidP="00B61B61">
      <w:pPr>
        <w:jc w:val="both"/>
        <w:rPr>
          <w:rFonts w:ascii="Times New Roman" w:hAnsi="Times New Roman" w:cs="Times New Roman"/>
          <w:b/>
          <w:i/>
          <w:sz w:val="24"/>
          <w:szCs w:val="24"/>
        </w:rPr>
      </w:pPr>
      <w:r w:rsidRPr="005375D6">
        <w:rPr>
          <w:rFonts w:ascii="Times New Roman" w:hAnsi="Times New Roman" w:cs="Times New Roman"/>
          <w:b/>
          <w:i/>
          <w:sz w:val="24"/>
          <w:szCs w:val="24"/>
        </w:rPr>
        <w:t xml:space="preserve">Competencia intercultural </w:t>
      </w:r>
    </w:p>
    <w:p w:rsidR="00720F89" w:rsidRPr="005375D6" w:rsidRDefault="00720F89" w:rsidP="00B61B61">
      <w:pPr>
        <w:jc w:val="both"/>
        <w:rPr>
          <w:rFonts w:ascii="Times New Roman" w:hAnsi="Times New Roman" w:cs="Times New Roman"/>
          <w:sz w:val="24"/>
          <w:szCs w:val="24"/>
        </w:rPr>
      </w:pPr>
      <w:r w:rsidRPr="005375D6">
        <w:rPr>
          <w:rFonts w:ascii="Times New Roman" w:hAnsi="Times New Roman" w:cs="Times New Roman"/>
          <w:sz w:val="24"/>
          <w:szCs w:val="24"/>
        </w:rPr>
        <w:t>La competencia intercultural incluye la capacidad de estabilizar la propia identidad en el proceso de mediación entre culturas y la de ayudar a otras personas a estabilizar la suya.” (Meyer 2000: 38)</w:t>
      </w:r>
    </w:p>
    <w:p w:rsidR="00720F89" w:rsidRPr="005375D6" w:rsidRDefault="00720F89" w:rsidP="00B61B61">
      <w:pPr>
        <w:jc w:val="both"/>
        <w:rPr>
          <w:rFonts w:ascii="Times New Roman" w:hAnsi="Times New Roman" w:cs="Times New Roman"/>
          <w:sz w:val="24"/>
          <w:szCs w:val="24"/>
        </w:rPr>
      </w:pPr>
      <w:r w:rsidRPr="005375D6">
        <w:rPr>
          <w:rFonts w:ascii="Times New Roman" w:hAnsi="Times New Roman" w:cs="Times New Roman"/>
          <w:sz w:val="24"/>
          <w:szCs w:val="24"/>
        </w:rPr>
        <w:t>Podríamos definir, a su vez, la competencia intercultural como “la habilidad del aprendiente de una segunda lengua o lengua extranjera para desenvolverse adecuada y satisfactoriamente en las situaciones de comunicación intercultural que se producen con frecuencia en la sociedad actual, caracterizada por la pluriculturalidad”. (Instituto Cervantes)</w:t>
      </w:r>
    </w:p>
    <w:p w:rsidR="00720F89" w:rsidRPr="005375D6" w:rsidRDefault="00720F89" w:rsidP="00B61B61">
      <w:pPr>
        <w:jc w:val="both"/>
        <w:rPr>
          <w:rFonts w:ascii="Times New Roman" w:hAnsi="Times New Roman" w:cs="Times New Roman"/>
          <w:i/>
          <w:sz w:val="24"/>
          <w:szCs w:val="24"/>
        </w:rPr>
      </w:pPr>
      <w:r w:rsidRPr="005375D6">
        <w:rPr>
          <w:rFonts w:ascii="Times New Roman" w:hAnsi="Times New Roman" w:cs="Times New Roman"/>
          <w:b/>
          <w:bCs/>
          <w:i/>
          <w:sz w:val="24"/>
          <w:szCs w:val="24"/>
        </w:rPr>
        <w:t>Interculturalidad</w:t>
      </w:r>
    </w:p>
    <w:p w:rsidR="00D51348" w:rsidRPr="005375D6" w:rsidRDefault="00D51348" w:rsidP="00B61B61">
      <w:pPr>
        <w:autoSpaceDE w:val="0"/>
        <w:autoSpaceDN w:val="0"/>
        <w:adjustRightInd w:val="0"/>
        <w:spacing w:after="0" w:line="240" w:lineRule="auto"/>
        <w:jc w:val="both"/>
        <w:rPr>
          <w:rFonts w:ascii="Times New Roman" w:hAnsi="Times New Roman" w:cs="Times New Roman"/>
          <w:sz w:val="24"/>
          <w:szCs w:val="24"/>
        </w:rPr>
      </w:pPr>
      <w:r w:rsidRPr="005375D6">
        <w:rPr>
          <w:rFonts w:ascii="Times New Roman" w:hAnsi="Times New Roman" w:cs="Times New Roman"/>
          <w:sz w:val="24"/>
          <w:szCs w:val="24"/>
        </w:rPr>
        <w:t>En las últimas dos décadas, los pueblos indígenas de América Latina han venido logrando avances significativos en varios asuntos que competen a su calidad de vida. No obstante, estos avances son aún insuficientes. En el caso de la educación superior, si bien ha habido avances, éstos resultan menores que en los otros niveles de formación.</w:t>
      </w:r>
    </w:p>
    <w:p w:rsidR="005106F7" w:rsidRPr="005375D6" w:rsidRDefault="005106F7" w:rsidP="00B61B61">
      <w:pPr>
        <w:autoSpaceDE w:val="0"/>
        <w:autoSpaceDN w:val="0"/>
        <w:adjustRightInd w:val="0"/>
        <w:spacing w:after="0" w:line="240" w:lineRule="auto"/>
        <w:jc w:val="both"/>
        <w:rPr>
          <w:rFonts w:ascii="Times New Roman" w:hAnsi="Times New Roman" w:cs="Times New Roman"/>
          <w:sz w:val="24"/>
          <w:szCs w:val="24"/>
        </w:rPr>
      </w:pPr>
    </w:p>
    <w:p w:rsidR="005375D6" w:rsidRDefault="00D51348" w:rsidP="00E95AE0">
      <w:pPr>
        <w:jc w:val="both"/>
        <w:rPr>
          <w:rFonts w:ascii="Times New Roman" w:hAnsi="Times New Roman" w:cs="Times New Roman"/>
          <w:b/>
          <w:sz w:val="24"/>
          <w:szCs w:val="24"/>
        </w:rPr>
      </w:pPr>
      <w:r w:rsidRPr="005375D6">
        <w:rPr>
          <w:rFonts w:ascii="Times New Roman" w:hAnsi="Times New Roman" w:cs="Times New Roman"/>
          <w:sz w:val="24"/>
          <w:szCs w:val="24"/>
        </w:rPr>
        <w:t xml:space="preserve">Desde finales de la década de los ochenta, algunos Estados, universidades públicas y privadas y fundaciones privadas han establecido políticas de cupos especiales y programas de becas dirigidos a mejorar las posibilidades de acceso y culminación de estudios de educación </w:t>
      </w:r>
      <w:r w:rsidR="00247DFE" w:rsidRPr="005375D6">
        <w:rPr>
          <w:rFonts w:ascii="Times New Roman" w:hAnsi="Times New Roman" w:cs="Times New Roman"/>
          <w:sz w:val="24"/>
          <w:szCs w:val="24"/>
        </w:rPr>
        <w:t xml:space="preserve">superior a individuos indígenas </w:t>
      </w:r>
      <w:sdt>
        <w:sdtPr>
          <w:rPr>
            <w:rFonts w:ascii="Times New Roman" w:hAnsi="Times New Roman" w:cs="Times New Roman"/>
            <w:b/>
            <w:sz w:val="24"/>
            <w:szCs w:val="24"/>
          </w:rPr>
          <w:id w:val="1907022413"/>
          <w:citation/>
        </w:sdtPr>
        <w:sdtEndPr/>
        <w:sdtContent>
          <w:r w:rsidR="00247DFE" w:rsidRPr="005375D6">
            <w:rPr>
              <w:rFonts w:ascii="Times New Roman" w:hAnsi="Times New Roman" w:cs="Times New Roman"/>
              <w:b/>
              <w:sz w:val="24"/>
              <w:szCs w:val="24"/>
            </w:rPr>
            <w:fldChar w:fldCharType="begin"/>
          </w:r>
          <w:r w:rsidR="00247DFE" w:rsidRPr="005375D6">
            <w:rPr>
              <w:rFonts w:ascii="Times New Roman" w:hAnsi="Times New Roman" w:cs="Times New Roman"/>
              <w:b/>
              <w:sz w:val="24"/>
              <w:szCs w:val="24"/>
              <w:lang w:val="es-BO"/>
            </w:rPr>
            <w:instrText xml:space="preserve"> CITATION Mat08 \l 16394 </w:instrText>
          </w:r>
          <w:r w:rsidR="00247DFE" w:rsidRPr="005375D6">
            <w:rPr>
              <w:rFonts w:ascii="Times New Roman" w:hAnsi="Times New Roman" w:cs="Times New Roman"/>
              <w:b/>
              <w:sz w:val="24"/>
              <w:szCs w:val="24"/>
            </w:rPr>
            <w:fldChar w:fldCharType="separate"/>
          </w:r>
          <w:r w:rsidR="00C867F5" w:rsidRPr="00C867F5">
            <w:rPr>
              <w:rFonts w:ascii="Times New Roman" w:hAnsi="Times New Roman" w:cs="Times New Roman"/>
              <w:noProof/>
              <w:sz w:val="24"/>
              <w:szCs w:val="24"/>
              <w:lang w:val="es-BO"/>
            </w:rPr>
            <w:t>(Mato, 2008)</w:t>
          </w:r>
          <w:r w:rsidR="00247DFE" w:rsidRPr="005375D6">
            <w:rPr>
              <w:rFonts w:ascii="Times New Roman" w:hAnsi="Times New Roman" w:cs="Times New Roman"/>
              <w:b/>
              <w:sz w:val="24"/>
              <w:szCs w:val="24"/>
            </w:rPr>
            <w:fldChar w:fldCharType="end"/>
          </w:r>
        </w:sdtContent>
      </w:sdt>
      <w:r w:rsidR="00E95AE0">
        <w:rPr>
          <w:rFonts w:ascii="Times New Roman" w:hAnsi="Times New Roman" w:cs="Times New Roman"/>
          <w:b/>
          <w:sz w:val="24"/>
          <w:szCs w:val="24"/>
        </w:rPr>
        <w:t>.</w:t>
      </w:r>
    </w:p>
    <w:p w:rsidR="00E95AE0" w:rsidRDefault="00E95AE0" w:rsidP="00E95AE0">
      <w:pPr>
        <w:jc w:val="both"/>
        <w:rPr>
          <w:rFonts w:ascii="Times New Roman" w:hAnsi="Times New Roman" w:cs="Times New Roman"/>
          <w:b/>
          <w:sz w:val="24"/>
          <w:szCs w:val="24"/>
        </w:rPr>
      </w:pPr>
    </w:p>
    <w:p w:rsidR="00E95AE0" w:rsidRDefault="00E95AE0" w:rsidP="00E95AE0">
      <w:pPr>
        <w:jc w:val="both"/>
        <w:rPr>
          <w:rFonts w:ascii="Times New Roman" w:hAnsi="Times New Roman" w:cs="Times New Roman"/>
          <w:b/>
          <w:sz w:val="24"/>
          <w:szCs w:val="24"/>
        </w:rPr>
      </w:pPr>
    </w:p>
    <w:p w:rsidR="00E95AE0" w:rsidRPr="00E95AE0" w:rsidRDefault="00E95AE0" w:rsidP="00E95AE0">
      <w:pPr>
        <w:jc w:val="both"/>
        <w:rPr>
          <w:rFonts w:ascii="Times New Roman" w:hAnsi="Times New Roman" w:cs="Times New Roman"/>
          <w:b/>
          <w:sz w:val="24"/>
          <w:szCs w:val="24"/>
        </w:rPr>
      </w:pPr>
    </w:p>
    <w:p w:rsidR="005375D6" w:rsidRDefault="005375D6" w:rsidP="00B61B61">
      <w:pPr>
        <w:autoSpaceDE w:val="0"/>
        <w:autoSpaceDN w:val="0"/>
        <w:adjustRightInd w:val="0"/>
        <w:spacing w:after="0" w:line="240" w:lineRule="auto"/>
        <w:jc w:val="both"/>
        <w:rPr>
          <w:rFonts w:ascii="Times New Roman" w:hAnsi="Times New Roman" w:cs="Times New Roman"/>
          <w:b/>
          <w:i/>
          <w:iCs/>
          <w:sz w:val="24"/>
          <w:szCs w:val="24"/>
        </w:rPr>
      </w:pPr>
    </w:p>
    <w:p w:rsidR="00D51348" w:rsidRPr="005375D6" w:rsidRDefault="00D51348" w:rsidP="00B61B61">
      <w:pPr>
        <w:autoSpaceDE w:val="0"/>
        <w:autoSpaceDN w:val="0"/>
        <w:adjustRightInd w:val="0"/>
        <w:spacing w:after="0" w:line="240" w:lineRule="auto"/>
        <w:jc w:val="both"/>
        <w:rPr>
          <w:rFonts w:ascii="Times New Roman" w:hAnsi="Times New Roman" w:cs="Times New Roman"/>
          <w:b/>
          <w:i/>
          <w:iCs/>
          <w:sz w:val="24"/>
          <w:szCs w:val="24"/>
        </w:rPr>
      </w:pPr>
      <w:r w:rsidRPr="005375D6">
        <w:rPr>
          <w:rFonts w:ascii="Times New Roman" w:hAnsi="Times New Roman" w:cs="Times New Roman"/>
          <w:b/>
          <w:i/>
          <w:iCs/>
          <w:sz w:val="24"/>
          <w:szCs w:val="24"/>
        </w:rPr>
        <w:lastRenderedPageBreak/>
        <w:t>Acceso de estudiantes indígenas a la educación superior</w:t>
      </w:r>
    </w:p>
    <w:p w:rsidR="00D51348" w:rsidRPr="005375D6" w:rsidRDefault="00D51348" w:rsidP="00B61B61">
      <w:pPr>
        <w:autoSpaceDE w:val="0"/>
        <w:autoSpaceDN w:val="0"/>
        <w:adjustRightInd w:val="0"/>
        <w:spacing w:after="0" w:line="240" w:lineRule="auto"/>
        <w:jc w:val="both"/>
        <w:rPr>
          <w:rFonts w:ascii="Times New Roman" w:hAnsi="Times New Roman" w:cs="Times New Roman"/>
          <w:iCs/>
          <w:sz w:val="24"/>
          <w:szCs w:val="24"/>
        </w:rPr>
      </w:pPr>
    </w:p>
    <w:p w:rsidR="00D51348" w:rsidRPr="005375D6" w:rsidRDefault="00D51348" w:rsidP="00B61B61">
      <w:pPr>
        <w:autoSpaceDE w:val="0"/>
        <w:autoSpaceDN w:val="0"/>
        <w:adjustRightInd w:val="0"/>
        <w:spacing w:after="0" w:line="240" w:lineRule="auto"/>
        <w:jc w:val="both"/>
        <w:rPr>
          <w:rFonts w:ascii="Times New Roman" w:hAnsi="Times New Roman" w:cs="Times New Roman"/>
          <w:sz w:val="24"/>
          <w:szCs w:val="24"/>
        </w:rPr>
      </w:pPr>
      <w:r w:rsidRPr="005375D6">
        <w:rPr>
          <w:rFonts w:ascii="Times New Roman" w:hAnsi="Times New Roman" w:cs="Times New Roman"/>
          <w:sz w:val="24"/>
          <w:szCs w:val="24"/>
        </w:rPr>
        <w:t>Una de las formas en las cuales se ha expresado y reproducido la exclusión de pueblos, comunidades e individuos indígenas en los procesos de construcción de los Estados y sociedades nacionales en América Latina, ha sido la “invisibilización” de su existencia mediante la omisión de producción de estadísticas tanto acerca de su importancia demográfica en general, como respecto de variables económicas y sociales significativas cruzadas con identificaciones étnicas y/o raciales.</w:t>
      </w:r>
    </w:p>
    <w:p w:rsidR="00D51348" w:rsidRPr="005375D6" w:rsidRDefault="00D51348" w:rsidP="00B61B61">
      <w:pPr>
        <w:autoSpaceDE w:val="0"/>
        <w:autoSpaceDN w:val="0"/>
        <w:adjustRightInd w:val="0"/>
        <w:spacing w:after="0" w:line="240" w:lineRule="auto"/>
        <w:jc w:val="both"/>
        <w:rPr>
          <w:rFonts w:ascii="Times New Roman" w:hAnsi="Times New Roman" w:cs="Times New Roman"/>
          <w:sz w:val="24"/>
          <w:szCs w:val="24"/>
        </w:rPr>
      </w:pPr>
    </w:p>
    <w:p w:rsidR="00D51348" w:rsidRPr="005375D6" w:rsidRDefault="00D51348" w:rsidP="00B61B61">
      <w:pPr>
        <w:jc w:val="both"/>
        <w:rPr>
          <w:rFonts w:ascii="Times New Roman" w:hAnsi="Times New Roman" w:cs="Times New Roman"/>
          <w:sz w:val="24"/>
          <w:szCs w:val="24"/>
        </w:rPr>
      </w:pPr>
      <w:r w:rsidRPr="005375D6">
        <w:rPr>
          <w:rFonts w:ascii="Times New Roman" w:hAnsi="Times New Roman" w:cs="Times New Roman"/>
          <w:sz w:val="24"/>
          <w:szCs w:val="24"/>
        </w:rPr>
        <w:t>En Bolivia la población indígena representa aproximadamente el 62% del total nacional y existen muy escasas iniciativas de educación superior dirigidas a atenderla. En cambio, en Colombia, aunque la población indígena se estima en menos de 2% de la población total, existe mayor número y diversidad de iniciativas dirigidas a poblaciones indígenas, incluyendo algunas impulsadas por organizaciones indígenas y otras por universidades públicas y privadas confesionales.</w:t>
      </w:r>
    </w:p>
    <w:p w:rsidR="00565EED" w:rsidRPr="005375D6" w:rsidRDefault="00565EED" w:rsidP="00B61B61">
      <w:pPr>
        <w:jc w:val="both"/>
        <w:rPr>
          <w:rFonts w:ascii="Times New Roman" w:hAnsi="Times New Roman" w:cs="Times New Roman"/>
          <w:b/>
          <w:i/>
          <w:sz w:val="24"/>
          <w:szCs w:val="24"/>
          <w:lang w:val="es-BO"/>
        </w:rPr>
      </w:pPr>
      <w:r w:rsidRPr="005375D6">
        <w:rPr>
          <w:rFonts w:ascii="Times New Roman" w:hAnsi="Times New Roman" w:cs="Times New Roman"/>
          <w:b/>
          <w:i/>
          <w:sz w:val="24"/>
          <w:szCs w:val="24"/>
          <w:lang w:val="es-BO"/>
        </w:rPr>
        <w:t xml:space="preserve">Desarrollo de competencias </w:t>
      </w:r>
    </w:p>
    <w:p w:rsidR="00BE32F8" w:rsidRPr="005375D6" w:rsidRDefault="006734D0" w:rsidP="00B61B61">
      <w:pPr>
        <w:jc w:val="both"/>
        <w:rPr>
          <w:rFonts w:ascii="Times New Roman" w:hAnsi="Times New Roman" w:cs="Times New Roman"/>
          <w:b/>
          <w:sz w:val="24"/>
          <w:szCs w:val="24"/>
        </w:rPr>
      </w:pPr>
      <w:r w:rsidRPr="005375D6">
        <w:rPr>
          <w:rFonts w:ascii="Times New Roman" w:hAnsi="Times New Roman" w:cs="Times New Roman"/>
          <w:sz w:val="24"/>
          <w:szCs w:val="24"/>
        </w:rPr>
        <w:t xml:space="preserve">Entre las finalidades de la institución universitaria destacan, además de proporcionar una </w:t>
      </w:r>
      <w:r w:rsidR="00A15785" w:rsidRPr="005375D6">
        <w:rPr>
          <w:rFonts w:ascii="Times New Roman" w:hAnsi="Times New Roman" w:cs="Times New Roman"/>
          <w:sz w:val="24"/>
          <w:szCs w:val="24"/>
        </w:rPr>
        <w:fldChar w:fldCharType="begin"/>
      </w:r>
      <w:r w:rsidR="00A15785" w:rsidRPr="005375D6">
        <w:rPr>
          <w:rFonts w:ascii="Times New Roman" w:hAnsi="Times New Roman" w:cs="Times New Roman"/>
          <w:sz w:val="24"/>
          <w:szCs w:val="24"/>
        </w:rPr>
        <w:instrText xml:space="preserve"> ADDIN EN.CITE &lt;EndNote&gt;&lt;Cite&gt;&lt;Author&gt;asd&lt;/Author&gt;&lt;Year&gt;asda&lt;/Year&gt;&lt;RecNum&gt;11&lt;/RecNum&gt;&lt;DisplayText&gt;(asd, asda)&lt;/DisplayText&gt;&lt;record&gt;&lt;rec-number&gt;11&lt;/rec-number&gt;&lt;foreign-keys&gt;&lt;key app="EN" db-id="t2r5a02v5rpxt4e05eepf0f72a5as0stffa5" timestamp="1536539710"&gt;11&lt;/key&gt;&lt;/foreign-keys&gt;&lt;ref-type name="Journal Article"&gt;17&lt;/ref-type&gt;&lt;contributors&gt;&lt;authors&gt;&lt;author&gt;asd&lt;/author&gt;&lt;/authors&gt;&lt;/contributors&gt;&lt;titles&gt;&lt;title&gt;asd&lt;/title&gt;&lt;secondary-title&gt;aasd&lt;/secondary-title&gt;&lt;/titles&gt;&lt;periodical&gt;&lt;full-title&gt;aasd&lt;/full-title&gt;&lt;/periodical&gt;&lt;volume&gt;asd&lt;/volume&gt;&lt;dates&gt;&lt;year&gt;asda&lt;/year&gt;&lt;/dates&gt;&lt;urls&gt;&lt;/urls&gt;&lt;/record&gt;&lt;/Cite&gt;&lt;/EndNote&gt;</w:instrText>
      </w:r>
      <w:r w:rsidR="00A15785" w:rsidRPr="005375D6">
        <w:rPr>
          <w:rFonts w:ascii="Times New Roman" w:hAnsi="Times New Roman" w:cs="Times New Roman"/>
          <w:sz w:val="24"/>
          <w:szCs w:val="24"/>
        </w:rPr>
        <w:fldChar w:fldCharType="separate"/>
      </w:r>
      <w:r w:rsidR="00A15785" w:rsidRPr="005375D6">
        <w:rPr>
          <w:rFonts w:ascii="Times New Roman" w:hAnsi="Times New Roman" w:cs="Times New Roman"/>
          <w:noProof/>
          <w:sz w:val="24"/>
          <w:szCs w:val="24"/>
        </w:rPr>
        <w:t>(asd, asda)</w:t>
      </w:r>
      <w:r w:rsidR="00A15785" w:rsidRPr="005375D6">
        <w:rPr>
          <w:rFonts w:ascii="Times New Roman" w:hAnsi="Times New Roman" w:cs="Times New Roman"/>
          <w:sz w:val="24"/>
          <w:szCs w:val="24"/>
        </w:rPr>
        <w:fldChar w:fldCharType="end"/>
      </w:r>
      <w:r w:rsidRPr="005375D6">
        <w:rPr>
          <w:rFonts w:ascii="Times New Roman" w:hAnsi="Times New Roman" w:cs="Times New Roman"/>
          <w:sz w:val="24"/>
          <w:szCs w:val="24"/>
        </w:rPr>
        <w:t>y despertar en el alumno universitario el interés por cuestiones cívicas (Llano, 2003).</w:t>
      </w:r>
    </w:p>
    <w:p w:rsidR="00565EED" w:rsidRPr="005375D6" w:rsidRDefault="00565EED" w:rsidP="00B61B61">
      <w:pPr>
        <w:jc w:val="both"/>
        <w:rPr>
          <w:rFonts w:ascii="Times New Roman" w:eastAsia="Times New Roman" w:hAnsi="Times New Roman" w:cs="Times New Roman"/>
          <w:b/>
          <w:i/>
          <w:sz w:val="24"/>
          <w:szCs w:val="24"/>
          <w:lang w:eastAsia="es-BO"/>
        </w:rPr>
      </w:pPr>
      <w:r w:rsidRPr="005375D6">
        <w:rPr>
          <w:rFonts w:ascii="Times New Roman" w:eastAsia="Times New Roman" w:hAnsi="Times New Roman" w:cs="Times New Roman"/>
          <w:b/>
          <w:i/>
          <w:sz w:val="24"/>
          <w:szCs w:val="24"/>
          <w:lang w:eastAsia="es-BO"/>
        </w:rPr>
        <w:t xml:space="preserve">Competencias </w:t>
      </w:r>
      <w:r w:rsidR="00BE32F8" w:rsidRPr="005375D6">
        <w:rPr>
          <w:rFonts w:ascii="Times New Roman" w:eastAsia="Times New Roman" w:hAnsi="Times New Roman" w:cs="Times New Roman"/>
          <w:b/>
          <w:i/>
          <w:sz w:val="24"/>
          <w:szCs w:val="24"/>
          <w:lang w:eastAsia="es-BO"/>
        </w:rPr>
        <w:t>y</w:t>
      </w:r>
      <w:r w:rsidRPr="005375D6">
        <w:rPr>
          <w:rFonts w:ascii="Times New Roman" w:eastAsia="Times New Roman" w:hAnsi="Times New Roman" w:cs="Times New Roman"/>
          <w:b/>
          <w:i/>
          <w:sz w:val="24"/>
          <w:szCs w:val="24"/>
          <w:lang w:eastAsia="es-BO"/>
        </w:rPr>
        <w:t xml:space="preserve"> habilidad interculturales</w:t>
      </w:r>
    </w:p>
    <w:p w:rsidR="00565EED" w:rsidRPr="005375D6" w:rsidRDefault="00565EED" w:rsidP="00B61B61">
      <w:pPr>
        <w:jc w:val="both"/>
        <w:rPr>
          <w:rFonts w:ascii="Times New Roman" w:eastAsia="Times New Roman" w:hAnsi="Times New Roman" w:cs="Times New Roman"/>
          <w:sz w:val="24"/>
          <w:szCs w:val="24"/>
          <w:lang w:eastAsia="es-BO"/>
        </w:rPr>
      </w:pPr>
      <w:r w:rsidRPr="005375D6">
        <w:rPr>
          <w:rFonts w:ascii="Times New Roman" w:eastAsia="Times New Roman" w:hAnsi="Times New Roman" w:cs="Times New Roman"/>
          <w:sz w:val="24"/>
          <w:szCs w:val="24"/>
          <w:lang w:eastAsia="es-BO"/>
        </w:rPr>
        <w:t>El proceso de aprendizaje intercultural en el que se verá inmerso/a el voluntario o la voluntaria, le aportará nuevas capacidades que, tal vez, le pasen desapercibidas hasta su regreso de nuevo a su país de origen. Será entonces el momento en que el o la joven reflexione sobre lo aprendido y cómo puede aprovecharlo en su entorno. Las organizaciones de envío podéis ayudarle haciéndole notar las habilidades y competencias interculturales adquiridas</w:t>
      </w:r>
      <w:r w:rsidR="00BF0D60" w:rsidRPr="005375D6">
        <w:rPr>
          <w:rFonts w:ascii="Times New Roman" w:eastAsia="Times New Roman" w:hAnsi="Times New Roman" w:cs="Times New Roman"/>
          <w:sz w:val="24"/>
          <w:szCs w:val="24"/>
          <w:lang w:eastAsia="es-BO"/>
        </w:rPr>
        <w:t>.</w:t>
      </w:r>
    </w:p>
    <w:p w:rsidR="00BF0D60" w:rsidRPr="00E95AE0" w:rsidRDefault="00E95AE0" w:rsidP="00E95AE0">
      <w:pPr>
        <w:pStyle w:val="Prrafodelista"/>
        <w:numPr>
          <w:ilvl w:val="0"/>
          <w:numId w:val="5"/>
        </w:numPr>
        <w:jc w:val="both"/>
        <w:rPr>
          <w:rFonts w:ascii="Times New Roman" w:eastAsia="Times New Roman" w:hAnsi="Times New Roman" w:cs="Times New Roman"/>
          <w:b/>
          <w:sz w:val="24"/>
          <w:szCs w:val="24"/>
          <w:u w:val="single"/>
          <w:lang w:eastAsia="es-BO"/>
        </w:rPr>
      </w:pPr>
      <w:r>
        <w:rPr>
          <w:rFonts w:ascii="Times New Roman" w:eastAsia="Times New Roman" w:hAnsi="Times New Roman" w:cs="Times New Roman"/>
          <w:b/>
          <w:sz w:val="24"/>
          <w:szCs w:val="24"/>
          <w:lang w:eastAsia="es-BO"/>
        </w:rPr>
        <w:t xml:space="preserve"> </w:t>
      </w:r>
      <w:r w:rsidR="00BF0D60" w:rsidRPr="00E95AE0">
        <w:rPr>
          <w:rFonts w:ascii="Times New Roman" w:eastAsia="Times New Roman" w:hAnsi="Times New Roman" w:cs="Times New Roman"/>
          <w:b/>
          <w:sz w:val="24"/>
          <w:szCs w:val="24"/>
          <w:u w:val="single"/>
          <w:lang w:eastAsia="es-BO"/>
        </w:rPr>
        <w:t xml:space="preserve">Definición del problema </w:t>
      </w:r>
    </w:p>
    <w:p w:rsidR="004D73AA" w:rsidRPr="005375D6" w:rsidRDefault="004D73AA" w:rsidP="00B61B61">
      <w:pPr>
        <w:jc w:val="both"/>
        <w:rPr>
          <w:rFonts w:ascii="Times New Roman" w:hAnsi="Times New Roman" w:cs="Times New Roman"/>
          <w:sz w:val="24"/>
          <w:szCs w:val="24"/>
        </w:rPr>
      </w:pPr>
      <w:r w:rsidRPr="005375D6">
        <w:rPr>
          <w:rFonts w:ascii="Times New Roman" w:hAnsi="Times New Roman" w:cs="Times New Roman"/>
          <w:sz w:val="24"/>
          <w:szCs w:val="24"/>
        </w:rPr>
        <w:t>El objetivo general es i</w:t>
      </w:r>
      <w:r w:rsidRPr="005375D6">
        <w:rPr>
          <w:rFonts w:ascii="Times New Roman" w:hAnsi="Times New Roman" w:cs="Times New Roman"/>
          <w:bCs/>
          <w:sz w:val="24"/>
          <w:szCs w:val="24"/>
        </w:rPr>
        <w:t>dentificar los factores que influyen  en el choque de la intercu</w:t>
      </w:r>
      <w:r w:rsidR="00A63177" w:rsidRPr="005375D6">
        <w:rPr>
          <w:rFonts w:ascii="Times New Roman" w:hAnsi="Times New Roman" w:cs="Times New Roman"/>
          <w:bCs/>
          <w:sz w:val="24"/>
          <w:szCs w:val="24"/>
        </w:rPr>
        <w:t xml:space="preserve">lturalidad de los estudiantes, estas </w:t>
      </w:r>
      <w:r w:rsidRPr="005375D6">
        <w:rPr>
          <w:rFonts w:ascii="Times New Roman" w:hAnsi="Times New Roman" w:cs="Times New Roman"/>
          <w:bCs/>
          <w:sz w:val="24"/>
          <w:szCs w:val="24"/>
        </w:rPr>
        <w:t xml:space="preserve">son las consecuencias  en la incidencia </w:t>
      </w:r>
      <w:r w:rsidR="00A63177" w:rsidRPr="005375D6">
        <w:rPr>
          <w:rFonts w:ascii="Times New Roman" w:hAnsi="Times New Roman" w:cs="Times New Roman"/>
          <w:bCs/>
          <w:sz w:val="24"/>
          <w:szCs w:val="24"/>
        </w:rPr>
        <w:t xml:space="preserve">negativa </w:t>
      </w:r>
      <w:r w:rsidRPr="005375D6">
        <w:rPr>
          <w:rFonts w:ascii="Times New Roman" w:hAnsi="Times New Roman" w:cs="Times New Roman"/>
          <w:bCs/>
          <w:sz w:val="24"/>
          <w:szCs w:val="24"/>
        </w:rPr>
        <w:t xml:space="preserve">de estudiantes </w:t>
      </w:r>
      <w:r w:rsidR="00A63177" w:rsidRPr="005375D6">
        <w:rPr>
          <w:rFonts w:ascii="Times New Roman" w:hAnsi="Times New Roman" w:cs="Times New Roman"/>
          <w:bCs/>
          <w:sz w:val="24"/>
          <w:szCs w:val="24"/>
        </w:rPr>
        <w:t xml:space="preserve">competentes, por lo tanto </w:t>
      </w:r>
      <w:r w:rsidRPr="005375D6">
        <w:rPr>
          <w:rFonts w:ascii="Times New Roman" w:hAnsi="Times New Roman" w:cs="Times New Roman"/>
          <w:sz w:val="24"/>
          <w:szCs w:val="24"/>
        </w:rPr>
        <w:t xml:space="preserve">es importante analizar cómo influye </w:t>
      </w:r>
      <w:r w:rsidR="00A63177" w:rsidRPr="005375D6">
        <w:rPr>
          <w:rFonts w:ascii="Times New Roman" w:hAnsi="Times New Roman" w:cs="Times New Roman"/>
          <w:sz w:val="24"/>
          <w:szCs w:val="24"/>
        </w:rPr>
        <w:t xml:space="preserve">en el </w:t>
      </w:r>
      <w:r w:rsidRPr="005375D6">
        <w:rPr>
          <w:rFonts w:ascii="Times New Roman" w:hAnsi="Times New Roman" w:cs="Times New Roman"/>
          <w:sz w:val="24"/>
          <w:szCs w:val="24"/>
        </w:rPr>
        <w:t xml:space="preserve">aprovechamiento académico </w:t>
      </w:r>
      <w:r w:rsidR="00A63177" w:rsidRPr="005375D6">
        <w:rPr>
          <w:rFonts w:ascii="Times New Roman" w:hAnsi="Times New Roman" w:cs="Times New Roman"/>
          <w:sz w:val="24"/>
          <w:szCs w:val="24"/>
        </w:rPr>
        <w:t>de la F</w:t>
      </w:r>
      <w:r w:rsidRPr="005375D6">
        <w:rPr>
          <w:rFonts w:ascii="Times New Roman" w:hAnsi="Times New Roman" w:cs="Times New Roman"/>
          <w:sz w:val="24"/>
          <w:szCs w:val="24"/>
        </w:rPr>
        <w:t>acultad de Ciencias, Agrícola</w:t>
      </w:r>
      <w:r w:rsidR="00A63177" w:rsidRPr="005375D6">
        <w:rPr>
          <w:rFonts w:ascii="Times New Roman" w:hAnsi="Times New Roman" w:cs="Times New Roman"/>
          <w:sz w:val="24"/>
          <w:szCs w:val="24"/>
        </w:rPr>
        <w:t xml:space="preserve">s, Pecuarias y Forestal. </w:t>
      </w:r>
      <w:r w:rsidRPr="005375D6">
        <w:rPr>
          <w:rFonts w:ascii="Times New Roman" w:hAnsi="Times New Roman" w:cs="Times New Roman"/>
          <w:sz w:val="24"/>
          <w:szCs w:val="24"/>
        </w:rPr>
        <w:t xml:space="preserve">El énfasis de éste análisis es identificar los mayores problemas de bajo rendimiento académico, reprobación </w:t>
      </w:r>
      <w:r w:rsidR="00A63177" w:rsidRPr="005375D6">
        <w:rPr>
          <w:rFonts w:ascii="Times New Roman" w:hAnsi="Times New Roman" w:cs="Times New Roman"/>
          <w:sz w:val="24"/>
          <w:szCs w:val="24"/>
        </w:rPr>
        <w:t>a causa de la interculturalidad de cada región,</w:t>
      </w:r>
      <w:r w:rsidRPr="005375D6">
        <w:rPr>
          <w:rFonts w:ascii="Times New Roman" w:hAnsi="Times New Roman" w:cs="Times New Roman"/>
          <w:sz w:val="24"/>
          <w:szCs w:val="24"/>
        </w:rPr>
        <w:t xml:space="preserve"> así como detectar los semestres en los que hay mayor  incidencia de estos problemas. Para cumpli</w:t>
      </w:r>
      <w:r w:rsidR="00A63177" w:rsidRPr="005375D6">
        <w:rPr>
          <w:rFonts w:ascii="Times New Roman" w:hAnsi="Times New Roman" w:cs="Times New Roman"/>
          <w:sz w:val="24"/>
          <w:szCs w:val="24"/>
        </w:rPr>
        <w:t>r con tal propósito, se analizaron</w:t>
      </w:r>
      <w:r w:rsidRPr="005375D6">
        <w:rPr>
          <w:rFonts w:ascii="Times New Roman" w:hAnsi="Times New Roman" w:cs="Times New Roman"/>
          <w:sz w:val="24"/>
          <w:szCs w:val="24"/>
        </w:rPr>
        <w:t xml:space="preserve"> las estadísticas internas que </w:t>
      </w:r>
      <w:r w:rsidR="00A63177" w:rsidRPr="005375D6">
        <w:rPr>
          <w:rFonts w:ascii="Times New Roman" w:hAnsi="Times New Roman" w:cs="Times New Roman"/>
          <w:sz w:val="24"/>
          <w:szCs w:val="24"/>
        </w:rPr>
        <w:t>fue proporcionada por</w:t>
      </w:r>
      <w:r w:rsidRPr="005375D6">
        <w:rPr>
          <w:rFonts w:ascii="Times New Roman" w:hAnsi="Times New Roman" w:cs="Times New Roman"/>
          <w:sz w:val="24"/>
          <w:szCs w:val="24"/>
        </w:rPr>
        <w:t xml:space="preserve"> la Dirección de Carrera. Los datos analizados corresponden al peri</w:t>
      </w:r>
      <w:r w:rsidR="00A63177" w:rsidRPr="005375D6">
        <w:rPr>
          <w:rFonts w:ascii="Times New Roman" w:hAnsi="Times New Roman" w:cs="Times New Roman"/>
          <w:sz w:val="24"/>
          <w:szCs w:val="24"/>
        </w:rPr>
        <w:t>odo 2018 (semestre I-2018); para lo cual se tiene como referente fuentes bibliográficas, hallazgos de investigaciones, datos proporcionados por la facultad.</w:t>
      </w:r>
    </w:p>
    <w:p w:rsidR="004D73AA" w:rsidRPr="00E95AE0" w:rsidRDefault="004D73AA" w:rsidP="00E95AE0">
      <w:pPr>
        <w:pStyle w:val="Prrafodelista"/>
        <w:numPr>
          <w:ilvl w:val="0"/>
          <w:numId w:val="5"/>
        </w:numPr>
        <w:jc w:val="both"/>
        <w:rPr>
          <w:rFonts w:ascii="Times New Roman" w:eastAsia="Times New Roman" w:hAnsi="Times New Roman" w:cs="Times New Roman"/>
          <w:b/>
          <w:sz w:val="24"/>
          <w:szCs w:val="24"/>
          <w:u w:val="single"/>
          <w:lang w:eastAsia="es-BO"/>
        </w:rPr>
      </w:pPr>
      <w:r w:rsidRPr="00E95AE0">
        <w:rPr>
          <w:rFonts w:ascii="Times New Roman" w:eastAsia="Times New Roman" w:hAnsi="Times New Roman" w:cs="Times New Roman"/>
          <w:b/>
          <w:sz w:val="24"/>
          <w:szCs w:val="24"/>
          <w:u w:val="single"/>
          <w:lang w:eastAsia="es-BO"/>
        </w:rPr>
        <w:t xml:space="preserve">Análisis del problema </w:t>
      </w:r>
    </w:p>
    <w:p w:rsidR="00B61B61" w:rsidRPr="005375D6" w:rsidRDefault="00A63177" w:rsidP="00B61B61">
      <w:pPr>
        <w:jc w:val="both"/>
        <w:rPr>
          <w:rFonts w:ascii="Times New Roman" w:hAnsi="Times New Roman" w:cs="Times New Roman"/>
          <w:b/>
          <w:bCs/>
          <w:sz w:val="24"/>
          <w:szCs w:val="24"/>
        </w:rPr>
      </w:pPr>
      <w:r w:rsidRPr="005375D6">
        <w:rPr>
          <w:rFonts w:ascii="Times New Roman" w:hAnsi="Times New Roman" w:cs="Times New Roman"/>
          <w:bCs/>
          <w:sz w:val="24"/>
          <w:szCs w:val="24"/>
        </w:rPr>
        <w:t xml:space="preserve">Entre los factores más relevantes se tiene diferencias entre situaciones </w:t>
      </w:r>
      <w:r w:rsidR="002011DE" w:rsidRPr="005375D6">
        <w:rPr>
          <w:rFonts w:ascii="Times New Roman" w:hAnsi="Times New Roman" w:cs="Times New Roman"/>
          <w:bCs/>
          <w:sz w:val="24"/>
          <w:szCs w:val="24"/>
        </w:rPr>
        <w:t>de zonas rurales y zonas urbanas sobre la</w:t>
      </w:r>
      <w:r w:rsidRPr="005375D6">
        <w:rPr>
          <w:rFonts w:ascii="Times New Roman" w:hAnsi="Times New Roman" w:cs="Times New Roman"/>
          <w:bCs/>
          <w:sz w:val="24"/>
          <w:szCs w:val="24"/>
        </w:rPr>
        <w:t xml:space="preserve"> educación </w:t>
      </w:r>
      <w:r w:rsidR="00780CDE" w:rsidRPr="005375D6">
        <w:rPr>
          <w:rFonts w:ascii="Times New Roman" w:hAnsi="Times New Roman" w:cs="Times New Roman"/>
          <w:bCs/>
          <w:sz w:val="24"/>
          <w:szCs w:val="24"/>
        </w:rPr>
        <w:t>superior a causa del</w:t>
      </w:r>
      <w:r w:rsidRPr="005375D6">
        <w:rPr>
          <w:rFonts w:ascii="Times New Roman" w:hAnsi="Times New Roman" w:cs="Times New Roman"/>
          <w:bCs/>
          <w:sz w:val="24"/>
          <w:szCs w:val="24"/>
        </w:rPr>
        <w:t xml:space="preserve"> nivel </w:t>
      </w:r>
      <w:r w:rsidR="00780CDE" w:rsidRPr="005375D6">
        <w:rPr>
          <w:rFonts w:ascii="Times New Roman" w:hAnsi="Times New Roman" w:cs="Times New Roman"/>
          <w:bCs/>
          <w:sz w:val="24"/>
          <w:szCs w:val="24"/>
        </w:rPr>
        <w:t xml:space="preserve">de educación </w:t>
      </w:r>
      <w:r w:rsidRPr="005375D6">
        <w:rPr>
          <w:rFonts w:ascii="Times New Roman" w:hAnsi="Times New Roman" w:cs="Times New Roman"/>
          <w:bCs/>
          <w:sz w:val="24"/>
          <w:szCs w:val="24"/>
        </w:rPr>
        <w:t xml:space="preserve">secundaria </w:t>
      </w:r>
      <w:r w:rsidR="00780CDE" w:rsidRPr="005375D6">
        <w:rPr>
          <w:rFonts w:ascii="Times New Roman" w:hAnsi="Times New Roman" w:cs="Times New Roman"/>
          <w:bCs/>
          <w:sz w:val="24"/>
          <w:szCs w:val="24"/>
        </w:rPr>
        <w:t xml:space="preserve">y factores con entorno al “Choque” de la interculturalidad. </w:t>
      </w:r>
    </w:p>
    <w:p w:rsidR="00A636FA" w:rsidRPr="005375D6" w:rsidRDefault="00A636FA" w:rsidP="00062339">
      <w:pPr>
        <w:jc w:val="both"/>
        <w:rPr>
          <w:rFonts w:ascii="Times New Roman" w:hAnsi="Times New Roman" w:cs="Times New Roman"/>
          <w:b/>
          <w:bCs/>
          <w:sz w:val="24"/>
          <w:szCs w:val="24"/>
        </w:rPr>
      </w:pPr>
      <w:r w:rsidRPr="005375D6">
        <w:rPr>
          <w:rFonts w:ascii="Times New Roman" w:eastAsia="Times New Roman" w:hAnsi="Times New Roman" w:cs="Times New Roman"/>
          <w:b/>
          <w:i/>
          <w:sz w:val="24"/>
          <w:szCs w:val="24"/>
          <w:lang w:eastAsia="es-BO"/>
        </w:rPr>
        <w:t>Rural</w:t>
      </w:r>
    </w:p>
    <w:p w:rsidR="00AD7CF6" w:rsidRPr="005375D6" w:rsidRDefault="00A636FA" w:rsidP="00062339">
      <w:pPr>
        <w:rPr>
          <w:rFonts w:ascii="Times New Roman" w:hAnsi="Times New Roman" w:cs="Times New Roman"/>
          <w:sz w:val="24"/>
          <w:szCs w:val="24"/>
        </w:rPr>
      </w:pPr>
      <w:r w:rsidRPr="005375D6">
        <w:rPr>
          <w:rFonts w:ascii="Times New Roman" w:hAnsi="Times New Roman" w:cs="Times New Roman"/>
          <w:sz w:val="24"/>
          <w:szCs w:val="24"/>
        </w:rPr>
        <w:t xml:space="preserve">La educación en las zonas rurales es baja Los profesores de las escuelas comunitarias tienen que enseñar a alumnos de varios grados en una misma aula. Lo habitual es que los profesores no estén </w:t>
      </w:r>
      <w:r w:rsidRPr="005375D6">
        <w:rPr>
          <w:rFonts w:ascii="Times New Roman" w:hAnsi="Times New Roman" w:cs="Times New Roman"/>
          <w:sz w:val="24"/>
          <w:szCs w:val="24"/>
        </w:rPr>
        <w:lastRenderedPageBreak/>
        <w:t>capacitados para hacerlo y muchos no entienden el idioma local, que se supone se debe enseñar junto con el español. Los edificios escolares, en su mayoría, están mal construidos o mantenidos y no cuentan con las instalaciones básicas, como agua potable y electricidad.</w:t>
      </w:r>
    </w:p>
    <w:p w:rsidR="00B61B61" w:rsidRPr="005375D6" w:rsidRDefault="00B61B61" w:rsidP="00062339">
      <w:pPr>
        <w:jc w:val="both"/>
        <w:rPr>
          <w:rFonts w:ascii="Times New Roman" w:eastAsia="Times New Roman" w:hAnsi="Times New Roman" w:cs="Times New Roman"/>
          <w:b/>
          <w:i/>
          <w:sz w:val="24"/>
          <w:szCs w:val="24"/>
          <w:lang w:eastAsia="es-BO"/>
        </w:rPr>
      </w:pPr>
      <w:r w:rsidRPr="005375D6">
        <w:rPr>
          <w:rFonts w:ascii="Times New Roman" w:eastAsia="Times New Roman" w:hAnsi="Times New Roman" w:cs="Times New Roman"/>
          <w:b/>
          <w:i/>
          <w:sz w:val="24"/>
          <w:szCs w:val="24"/>
          <w:lang w:eastAsia="es-BO"/>
        </w:rPr>
        <w:t>Nutrición (alimentación)</w:t>
      </w:r>
    </w:p>
    <w:p w:rsidR="00A636FA" w:rsidRPr="005375D6" w:rsidRDefault="00044D72" w:rsidP="00B61B61">
      <w:pPr>
        <w:tabs>
          <w:tab w:val="left" w:pos="3162"/>
        </w:tabs>
        <w:jc w:val="both"/>
        <w:rPr>
          <w:rFonts w:ascii="Times New Roman" w:hAnsi="Times New Roman" w:cs="Times New Roman"/>
          <w:b/>
          <w:bCs/>
          <w:sz w:val="24"/>
          <w:szCs w:val="24"/>
        </w:rPr>
      </w:pPr>
      <w:r w:rsidRPr="005375D6">
        <w:rPr>
          <w:rFonts w:ascii="Times New Roman" w:hAnsi="Times New Roman" w:cs="Times New Roman"/>
          <w:sz w:val="24"/>
          <w:szCs w:val="24"/>
        </w:rPr>
        <w:t>Una buena nutrición contribuye a mejorar la eficiencia y los resultados de acciones para el desarrollo: mayor capacidad de aprendizaje, menores gastos para el cuidado de la salud, mayor productividad, entre otros. Es decir, la nutrición como base para el desarrollo, está relacionada principalmente con la educación, salud, demografía, agricultura, pobreza y género.</w:t>
      </w:r>
    </w:p>
    <w:p w:rsidR="00B61B61" w:rsidRPr="005375D6" w:rsidRDefault="00B61B61" w:rsidP="00062339">
      <w:pPr>
        <w:jc w:val="both"/>
        <w:rPr>
          <w:rFonts w:ascii="Times New Roman" w:eastAsia="Times New Roman" w:hAnsi="Times New Roman" w:cs="Times New Roman"/>
          <w:b/>
          <w:i/>
          <w:sz w:val="24"/>
          <w:szCs w:val="24"/>
          <w:lang w:eastAsia="es-BO"/>
        </w:rPr>
      </w:pPr>
      <w:r w:rsidRPr="005375D6">
        <w:rPr>
          <w:rFonts w:ascii="Times New Roman" w:eastAsia="Times New Roman" w:hAnsi="Times New Roman" w:cs="Times New Roman"/>
          <w:b/>
          <w:i/>
          <w:sz w:val="24"/>
          <w:szCs w:val="24"/>
          <w:lang w:eastAsia="es-BO"/>
        </w:rPr>
        <w:t>Competencias</w:t>
      </w:r>
    </w:p>
    <w:p w:rsidR="00062339" w:rsidRPr="005375D6" w:rsidRDefault="00E424EA" w:rsidP="00B61B61">
      <w:pPr>
        <w:tabs>
          <w:tab w:val="left" w:pos="3162"/>
        </w:tabs>
        <w:jc w:val="both"/>
        <w:rPr>
          <w:rFonts w:ascii="Times New Roman" w:hAnsi="Times New Roman" w:cs="Times New Roman"/>
          <w:b/>
          <w:bCs/>
          <w:sz w:val="24"/>
          <w:szCs w:val="24"/>
        </w:rPr>
      </w:pPr>
      <w:r w:rsidRPr="005375D6">
        <w:rPr>
          <w:rFonts w:ascii="Times New Roman" w:hAnsi="Times New Roman" w:cs="Times New Roman"/>
          <w:sz w:val="24"/>
          <w:szCs w:val="24"/>
        </w:rPr>
        <w:t xml:space="preserve">La necesidad de un nuevo modelo educativo El contexto en el que se desenvuelve la humanidad en la actualidad plantea la necesidad de desarrollar un nuevo modelo educativo que considere los procesos </w:t>
      </w:r>
      <w:r w:rsidR="00062339" w:rsidRPr="005375D6">
        <w:rPr>
          <w:rFonts w:ascii="Times New Roman" w:hAnsi="Times New Roman" w:cs="Times New Roman"/>
          <w:sz w:val="24"/>
          <w:szCs w:val="24"/>
        </w:rPr>
        <w:t>cognitivo conductuales</w:t>
      </w:r>
      <w:r w:rsidRPr="005375D6">
        <w:rPr>
          <w:rFonts w:ascii="Times New Roman" w:hAnsi="Times New Roman" w:cs="Times New Roman"/>
          <w:sz w:val="24"/>
          <w:szCs w:val="24"/>
        </w:rPr>
        <w:t xml:space="preserve"> como comportamientos socio afectivos (aprender a aprender, aprender a ser y convivir), las habilidades cognoscitivas y socio afectivas (aprender a conocer), psicológicas, sensoriales y motoras (aprender a hacer), que permitan llevar a cabo, adecuadamente, un papel, una función, una actividad o una tarea (</w:t>
      </w:r>
      <w:proofErr w:type="spellStart"/>
      <w:r w:rsidRPr="005375D6">
        <w:rPr>
          <w:rFonts w:ascii="Times New Roman" w:hAnsi="Times New Roman" w:cs="Times New Roman"/>
          <w:sz w:val="24"/>
          <w:szCs w:val="24"/>
        </w:rPr>
        <w:t>Delors</w:t>
      </w:r>
      <w:proofErr w:type="spellEnd"/>
      <w:r w:rsidRPr="005375D6">
        <w:rPr>
          <w:rFonts w:ascii="Times New Roman" w:hAnsi="Times New Roman" w:cs="Times New Roman"/>
          <w:sz w:val="24"/>
          <w:szCs w:val="24"/>
        </w:rPr>
        <w:t>, 1997), por lo que el conocimiento debe ser el producto de contenidos multidisciplinarios y multidimensionales (Frade, 2009), que demanden una acción personal de compromiso,</w:t>
      </w:r>
    </w:p>
    <w:p w:rsidR="002F1365" w:rsidRPr="005375D6" w:rsidRDefault="002F1365" w:rsidP="00B61B61">
      <w:pPr>
        <w:tabs>
          <w:tab w:val="left" w:pos="3162"/>
        </w:tabs>
        <w:jc w:val="both"/>
        <w:rPr>
          <w:rFonts w:ascii="Times New Roman" w:hAnsi="Times New Roman" w:cs="Times New Roman"/>
          <w:b/>
          <w:bCs/>
          <w:sz w:val="24"/>
          <w:szCs w:val="24"/>
        </w:rPr>
      </w:pPr>
    </w:p>
    <w:p w:rsidR="005375D6" w:rsidRPr="00E95AE0" w:rsidRDefault="00720F89" w:rsidP="00E95AE0">
      <w:pPr>
        <w:pStyle w:val="Prrafodelista"/>
        <w:numPr>
          <w:ilvl w:val="0"/>
          <w:numId w:val="5"/>
        </w:numPr>
        <w:jc w:val="both"/>
        <w:rPr>
          <w:rFonts w:ascii="Times New Roman" w:eastAsia="Times New Roman" w:hAnsi="Times New Roman" w:cs="Times New Roman"/>
          <w:sz w:val="24"/>
          <w:szCs w:val="24"/>
          <w:u w:val="single"/>
        </w:rPr>
      </w:pPr>
      <w:r w:rsidRPr="00E95AE0">
        <w:rPr>
          <w:rFonts w:ascii="Times New Roman" w:eastAsia="Times New Roman" w:hAnsi="Times New Roman" w:cs="Times New Roman"/>
          <w:b/>
          <w:sz w:val="24"/>
          <w:szCs w:val="24"/>
          <w:u w:val="single"/>
          <w:lang w:eastAsia="es-BO"/>
        </w:rPr>
        <w:t xml:space="preserve">Modelo del problema </w:t>
      </w:r>
    </w:p>
    <w:p w:rsidR="00BA79BB" w:rsidRDefault="00E95AE0" w:rsidP="00E95AE0">
      <w:pPr>
        <w:jc w:val="both"/>
        <w:rPr>
          <w:rFonts w:ascii="Times New Roman" w:eastAsia="Times New Roman" w:hAnsi="Times New Roman" w:cs="Times New Roman"/>
          <w:sz w:val="24"/>
          <w:szCs w:val="24"/>
        </w:rPr>
      </w:pPr>
      <w:r w:rsidRPr="00E95AE0">
        <w:rPr>
          <w:rFonts w:ascii="Times New Roman" w:eastAsia="Times New Roman" w:hAnsi="Times New Roman" w:cs="Times New Roman"/>
          <w:b/>
          <w:sz w:val="24"/>
          <w:szCs w:val="24"/>
        </w:rPr>
        <w:t>Figura 4.1.</w:t>
      </w:r>
      <w:r>
        <w:rPr>
          <w:rFonts w:ascii="Times New Roman" w:eastAsia="Times New Roman" w:hAnsi="Times New Roman" w:cs="Times New Roman"/>
          <w:sz w:val="24"/>
          <w:szCs w:val="24"/>
        </w:rPr>
        <w:t xml:space="preserve"> Resume un modelo de choque intercultural en el desarrollo de competencias donde los conceptos y relaciones con los párrafos anteriores se muestran de manera citada por otros autores.</w:t>
      </w:r>
    </w:p>
    <w:p w:rsidR="00E95AE0" w:rsidRPr="00E95AE0" w:rsidRDefault="00E95AE0" w:rsidP="00E95AE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modelo puede ayudar a comprender por qué se da ese choque intercultural cuando el estudiante llega a una casa de estudio superior. </w:t>
      </w:r>
    </w:p>
    <w:p w:rsidR="00E95AE0" w:rsidRDefault="00E95AE0" w:rsidP="00E95AE0">
      <w:pPr>
        <w:pStyle w:val="Prrafodelista"/>
        <w:jc w:val="both"/>
        <w:rPr>
          <w:rFonts w:ascii="Times New Roman" w:eastAsia="Times New Roman" w:hAnsi="Times New Roman" w:cs="Times New Roman"/>
          <w:sz w:val="24"/>
          <w:szCs w:val="24"/>
        </w:rPr>
      </w:pPr>
    </w:p>
    <w:p w:rsidR="00E95AE0" w:rsidRPr="00E95AE0" w:rsidRDefault="00E95AE0" w:rsidP="00E95AE0">
      <w:pPr>
        <w:pStyle w:val="Prrafodelista"/>
        <w:jc w:val="both"/>
        <w:rPr>
          <w:rFonts w:ascii="Times New Roman" w:eastAsia="Times New Roman" w:hAnsi="Times New Roman" w:cs="Times New Roman"/>
          <w:sz w:val="24"/>
          <w:szCs w:val="24"/>
        </w:rPr>
      </w:pPr>
    </w:p>
    <w:p w:rsidR="00720F89" w:rsidRPr="005375D6" w:rsidRDefault="004D73AA" w:rsidP="00B61B61">
      <w:pPr>
        <w:tabs>
          <w:tab w:val="left" w:pos="3162"/>
        </w:tabs>
        <w:jc w:val="both"/>
        <w:rPr>
          <w:rFonts w:ascii="Times New Roman" w:hAnsi="Times New Roman" w:cs="Times New Roman"/>
          <w:b/>
          <w:bCs/>
          <w:sz w:val="24"/>
          <w:szCs w:val="24"/>
        </w:rPr>
      </w:pPr>
      <w:r w:rsidRPr="005375D6">
        <w:rPr>
          <w:rFonts w:ascii="Times New Roman" w:hAnsi="Times New Roman" w:cs="Times New Roman"/>
          <w:b/>
          <w:bCs/>
          <w:sz w:val="24"/>
          <w:szCs w:val="24"/>
        </w:rPr>
        <w:tab/>
      </w:r>
    </w:p>
    <w:p w:rsidR="004D73AA" w:rsidRPr="005375D6" w:rsidRDefault="002F1365" w:rsidP="00B61B61">
      <w:pPr>
        <w:tabs>
          <w:tab w:val="left" w:pos="3162"/>
        </w:tabs>
        <w:jc w:val="both"/>
        <w:rPr>
          <w:rFonts w:ascii="Times New Roman" w:hAnsi="Times New Roman" w:cs="Times New Roman"/>
          <w:b/>
          <w:bCs/>
          <w:sz w:val="24"/>
          <w:szCs w:val="24"/>
        </w:rPr>
      </w:pPr>
      <w:r w:rsidRPr="005375D6">
        <w:rPr>
          <w:rFonts w:ascii="Times New Roman" w:hAnsi="Times New Roman" w:cs="Times New Roman"/>
          <w:b/>
          <w:bCs/>
          <w:noProof/>
          <w:sz w:val="24"/>
          <w:szCs w:val="24"/>
          <w:lang w:val="es-BO" w:eastAsia="es-BO"/>
        </w:rPr>
        <w:lastRenderedPageBreak/>
        <w:drawing>
          <wp:inline distT="0" distB="0" distL="0" distR="0" wp14:anchorId="7B451A10" wp14:editId="2505C8A8">
            <wp:extent cx="6118813" cy="8538073"/>
            <wp:effectExtent l="0" t="0" r="0" b="0"/>
            <wp:docPr id="1" name="Imagen 1" descr="C:\Users\LOPEZ\Desktop\choque intercult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PEZ\Desktop\choque intercultur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540797"/>
                    </a:xfrm>
                    <a:prstGeom prst="rect">
                      <a:avLst/>
                    </a:prstGeom>
                    <a:noFill/>
                    <a:ln>
                      <a:noFill/>
                    </a:ln>
                  </pic:spPr>
                </pic:pic>
              </a:graphicData>
            </a:graphic>
          </wp:inline>
        </w:drawing>
      </w:r>
    </w:p>
    <w:p w:rsidR="00FF5B68" w:rsidRDefault="001421B5" w:rsidP="00B61B61">
      <w:pPr>
        <w:jc w:val="both"/>
        <w:rPr>
          <w:rFonts w:ascii="Times New Roman" w:hAnsi="Times New Roman" w:cs="Times New Roman"/>
          <w:b/>
          <w:bCs/>
          <w:sz w:val="24"/>
          <w:szCs w:val="24"/>
        </w:rPr>
      </w:pPr>
      <w:r>
        <w:rPr>
          <w:rFonts w:ascii="Times New Roman" w:hAnsi="Times New Roman" w:cs="Times New Roman"/>
          <w:b/>
          <w:bCs/>
          <w:noProof/>
          <w:sz w:val="24"/>
          <w:szCs w:val="24"/>
          <w:lang w:val="es-BO" w:eastAsia="es-BO"/>
        </w:rPr>
        <w:lastRenderedPageBreak/>
        <w:drawing>
          <wp:anchor distT="0" distB="0" distL="114300" distR="114300" simplePos="0" relativeHeight="251658240" behindDoc="1" locked="0" layoutInCell="1" allowOverlap="1" wp14:anchorId="27C650B0" wp14:editId="7E123757">
            <wp:simplePos x="0" y="0"/>
            <wp:positionH relativeFrom="column">
              <wp:posOffset>-353060</wp:posOffset>
            </wp:positionH>
            <wp:positionV relativeFrom="paragraph">
              <wp:posOffset>-325755</wp:posOffset>
            </wp:positionV>
            <wp:extent cx="6857388" cy="2695575"/>
            <wp:effectExtent l="0" t="0" r="635" b="0"/>
            <wp:wrapNone/>
            <wp:docPr id="2" name="Imagen 2" descr="C:\Users\LOPEZ\Desktop\Cmap docente 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PEZ\Desktop\Cmap docente 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3122" cy="26938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21B5" w:rsidRDefault="001421B5" w:rsidP="00B61B61">
      <w:pPr>
        <w:jc w:val="both"/>
        <w:rPr>
          <w:rFonts w:ascii="Times New Roman" w:hAnsi="Times New Roman" w:cs="Times New Roman"/>
          <w:b/>
          <w:bCs/>
          <w:sz w:val="24"/>
          <w:szCs w:val="24"/>
        </w:rPr>
      </w:pPr>
    </w:p>
    <w:p w:rsidR="001421B5" w:rsidRDefault="001421B5" w:rsidP="00B61B61">
      <w:pPr>
        <w:jc w:val="both"/>
        <w:rPr>
          <w:rFonts w:ascii="Times New Roman" w:hAnsi="Times New Roman" w:cs="Times New Roman"/>
          <w:b/>
          <w:bCs/>
          <w:sz w:val="24"/>
          <w:szCs w:val="24"/>
        </w:rPr>
      </w:pPr>
    </w:p>
    <w:p w:rsidR="001421B5" w:rsidRDefault="001421B5" w:rsidP="00B61B61">
      <w:pPr>
        <w:jc w:val="both"/>
        <w:rPr>
          <w:rFonts w:ascii="Times New Roman" w:hAnsi="Times New Roman" w:cs="Times New Roman"/>
          <w:b/>
          <w:bCs/>
          <w:sz w:val="24"/>
          <w:szCs w:val="24"/>
        </w:rPr>
      </w:pPr>
    </w:p>
    <w:p w:rsidR="001421B5" w:rsidRDefault="001421B5" w:rsidP="00B61B61">
      <w:pPr>
        <w:jc w:val="both"/>
        <w:rPr>
          <w:rFonts w:ascii="Times New Roman" w:hAnsi="Times New Roman" w:cs="Times New Roman"/>
          <w:b/>
          <w:bCs/>
          <w:sz w:val="24"/>
          <w:szCs w:val="24"/>
        </w:rPr>
      </w:pPr>
    </w:p>
    <w:p w:rsidR="001421B5" w:rsidRDefault="001421B5" w:rsidP="00B61B61">
      <w:pPr>
        <w:jc w:val="both"/>
        <w:rPr>
          <w:rFonts w:ascii="Times New Roman" w:hAnsi="Times New Roman" w:cs="Times New Roman"/>
          <w:b/>
          <w:bCs/>
          <w:sz w:val="24"/>
          <w:szCs w:val="24"/>
        </w:rPr>
      </w:pPr>
    </w:p>
    <w:p w:rsidR="001421B5" w:rsidRDefault="001421B5" w:rsidP="00B61B61">
      <w:pPr>
        <w:jc w:val="both"/>
        <w:rPr>
          <w:rFonts w:ascii="Times New Roman" w:hAnsi="Times New Roman" w:cs="Times New Roman"/>
          <w:b/>
          <w:bCs/>
          <w:sz w:val="24"/>
          <w:szCs w:val="24"/>
        </w:rPr>
      </w:pPr>
    </w:p>
    <w:p w:rsidR="001421B5" w:rsidRDefault="001421B5" w:rsidP="00B61B61">
      <w:pPr>
        <w:jc w:val="both"/>
        <w:rPr>
          <w:rFonts w:ascii="Times New Roman" w:hAnsi="Times New Roman" w:cs="Times New Roman"/>
          <w:b/>
          <w:bCs/>
          <w:sz w:val="24"/>
          <w:szCs w:val="24"/>
        </w:rPr>
      </w:pPr>
    </w:p>
    <w:p w:rsidR="001421B5" w:rsidRPr="005375D6" w:rsidRDefault="001421B5" w:rsidP="00B61B61">
      <w:pPr>
        <w:jc w:val="both"/>
        <w:rPr>
          <w:rFonts w:ascii="Times New Roman" w:hAnsi="Times New Roman" w:cs="Times New Roman"/>
          <w:b/>
          <w:bCs/>
          <w:sz w:val="24"/>
          <w:szCs w:val="24"/>
        </w:rPr>
      </w:pPr>
    </w:p>
    <w:p w:rsidR="00720F89" w:rsidRPr="005375D6" w:rsidRDefault="00720F89" w:rsidP="00B61B61">
      <w:pPr>
        <w:jc w:val="both"/>
        <w:rPr>
          <w:rFonts w:ascii="Times New Roman" w:hAnsi="Times New Roman" w:cs="Times New Roman"/>
          <w:b/>
          <w:bCs/>
          <w:i/>
          <w:sz w:val="24"/>
          <w:szCs w:val="24"/>
        </w:rPr>
      </w:pPr>
      <w:r w:rsidRPr="005375D6">
        <w:rPr>
          <w:rFonts w:ascii="Times New Roman" w:hAnsi="Times New Roman" w:cs="Times New Roman"/>
          <w:b/>
          <w:bCs/>
          <w:i/>
          <w:sz w:val="24"/>
          <w:szCs w:val="24"/>
        </w:rPr>
        <w:t>Problemas del aprendizaje</w:t>
      </w:r>
    </w:p>
    <w:p w:rsidR="00FF5B68" w:rsidRPr="00B627D5" w:rsidRDefault="005375D6" w:rsidP="00B627D5">
      <w:pPr>
        <w:pStyle w:val="Prrafodelista"/>
        <w:numPr>
          <w:ilvl w:val="0"/>
          <w:numId w:val="4"/>
        </w:numPr>
        <w:jc w:val="both"/>
        <w:rPr>
          <w:rFonts w:ascii="Times New Roman" w:hAnsi="Times New Roman" w:cs="Times New Roman"/>
          <w:bCs/>
          <w:sz w:val="24"/>
          <w:szCs w:val="24"/>
        </w:rPr>
      </w:pPr>
      <w:r w:rsidRPr="00B627D5">
        <w:rPr>
          <w:rFonts w:ascii="Times New Roman" w:hAnsi="Times New Roman" w:cs="Times New Roman"/>
          <w:bCs/>
          <w:sz w:val="24"/>
          <w:szCs w:val="24"/>
        </w:rPr>
        <w:t>Existe una gra</w:t>
      </w:r>
      <w:r w:rsidR="00BA79BB">
        <w:rPr>
          <w:rFonts w:ascii="Times New Roman" w:hAnsi="Times New Roman" w:cs="Times New Roman"/>
          <w:bCs/>
          <w:sz w:val="24"/>
          <w:szCs w:val="24"/>
        </w:rPr>
        <w:t xml:space="preserve">n diferencia a causa de la </w:t>
      </w:r>
      <w:r w:rsidRPr="00B627D5">
        <w:rPr>
          <w:rFonts w:ascii="Times New Roman" w:hAnsi="Times New Roman" w:cs="Times New Roman"/>
          <w:bCs/>
          <w:sz w:val="24"/>
          <w:szCs w:val="24"/>
        </w:rPr>
        <w:t xml:space="preserve">educación en las zonas urbanas y </w:t>
      </w:r>
      <w:r w:rsidR="00BA79BB">
        <w:rPr>
          <w:rFonts w:ascii="Times New Roman" w:hAnsi="Times New Roman" w:cs="Times New Roman"/>
          <w:bCs/>
          <w:sz w:val="24"/>
          <w:szCs w:val="24"/>
        </w:rPr>
        <w:t xml:space="preserve">zonas </w:t>
      </w:r>
      <w:r w:rsidRPr="00B627D5">
        <w:rPr>
          <w:rFonts w:ascii="Times New Roman" w:hAnsi="Times New Roman" w:cs="Times New Roman"/>
          <w:bCs/>
          <w:sz w:val="24"/>
          <w:szCs w:val="24"/>
        </w:rPr>
        <w:t>rural</w:t>
      </w:r>
      <w:r w:rsidR="00BA79BB">
        <w:rPr>
          <w:rFonts w:ascii="Times New Roman" w:hAnsi="Times New Roman" w:cs="Times New Roman"/>
          <w:bCs/>
          <w:sz w:val="24"/>
          <w:szCs w:val="24"/>
        </w:rPr>
        <w:t>es</w:t>
      </w:r>
      <w:r w:rsidR="006C0EE6">
        <w:rPr>
          <w:rFonts w:ascii="Times New Roman" w:hAnsi="Times New Roman" w:cs="Times New Roman"/>
          <w:bCs/>
          <w:sz w:val="24"/>
          <w:szCs w:val="24"/>
        </w:rPr>
        <w:t xml:space="preserve"> y como consecuencia se </w:t>
      </w:r>
      <w:r w:rsidR="0052564C">
        <w:rPr>
          <w:rFonts w:ascii="Times New Roman" w:hAnsi="Times New Roman" w:cs="Times New Roman"/>
          <w:bCs/>
          <w:sz w:val="24"/>
          <w:szCs w:val="24"/>
        </w:rPr>
        <w:t xml:space="preserve">tiene </w:t>
      </w:r>
      <w:r w:rsidR="0052564C" w:rsidRPr="00B627D5">
        <w:rPr>
          <w:rFonts w:ascii="Times New Roman" w:hAnsi="Times New Roman" w:cs="Times New Roman"/>
          <w:bCs/>
          <w:sz w:val="24"/>
          <w:szCs w:val="24"/>
        </w:rPr>
        <w:t>un</w:t>
      </w:r>
      <w:r w:rsidR="006C0EE6" w:rsidRPr="00B627D5">
        <w:rPr>
          <w:rFonts w:ascii="Times New Roman" w:hAnsi="Times New Roman" w:cs="Times New Roman"/>
          <w:bCs/>
          <w:sz w:val="24"/>
          <w:szCs w:val="24"/>
        </w:rPr>
        <w:t xml:space="preserve"> </w:t>
      </w:r>
      <w:r w:rsidR="006C0EE6">
        <w:rPr>
          <w:rFonts w:ascii="Times New Roman" w:hAnsi="Times New Roman" w:cs="Times New Roman"/>
          <w:bCs/>
          <w:sz w:val="24"/>
          <w:szCs w:val="24"/>
        </w:rPr>
        <w:t>“</w:t>
      </w:r>
      <w:r w:rsidR="006C0EE6" w:rsidRPr="00B627D5">
        <w:rPr>
          <w:rFonts w:ascii="Times New Roman" w:hAnsi="Times New Roman" w:cs="Times New Roman"/>
          <w:bCs/>
          <w:sz w:val="24"/>
          <w:szCs w:val="24"/>
        </w:rPr>
        <w:t>choque</w:t>
      </w:r>
      <w:r w:rsidR="006C0EE6">
        <w:rPr>
          <w:rFonts w:ascii="Times New Roman" w:hAnsi="Times New Roman" w:cs="Times New Roman"/>
          <w:bCs/>
          <w:sz w:val="24"/>
          <w:szCs w:val="24"/>
        </w:rPr>
        <w:t>”</w:t>
      </w:r>
      <w:r w:rsidR="006C0EE6" w:rsidRPr="00B627D5">
        <w:rPr>
          <w:rFonts w:ascii="Times New Roman" w:hAnsi="Times New Roman" w:cs="Times New Roman"/>
          <w:bCs/>
          <w:sz w:val="24"/>
          <w:szCs w:val="24"/>
        </w:rPr>
        <w:t xml:space="preserve"> intercultural por parte de los estudiantes </w:t>
      </w:r>
      <w:r w:rsidR="006C0EE6">
        <w:rPr>
          <w:rFonts w:ascii="Times New Roman" w:hAnsi="Times New Roman" w:cs="Times New Roman"/>
          <w:bCs/>
          <w:sz w:val="24"/>
          <w:szCs w:val="24"/>
        </w:rPr>
        <w:t>a la necesidad de la postulación y la admisión para poder tener una Educación Superior en la U</w:t>
      </w:r>
      <w:r w:rsidR="00B627D5" w:rsidRPr="00B627D5">
        <w:rPr>
          <w:rFonts w:ascii="Times New Roman" w:hAnsi="Times New Roman" w:cs="Times New Roman"/>
          <w:bCs/>
          <w:sz w:val="24"/>
          <w:szCs w:val="24"/>
        </w:rPr>
        <w:t>niversidad.</w:t>
      </w:r>
    </w:p>
    <w:p w:rsidR="00B627D5" w:rsidRPr="00B627D5" w:rsidRDefault="00B627D5" w:rsidP="00B627D5">
      <w:pPr>
        <w:pStyle w:val="Prrafodelista"/>
        <w:numPr>
          <w:ilvl w:val="0"/>
          <w:numId w:val="4"/>
        </w:numPr>
        <w:jc w:val="both"/>
        <w:rPr>
          <w:rFonts w:ascii="Times New Roman" w:hAnsi="Times New Roman" w:cs="Times New Roman"/>
          <w:bCs/>
          <w:sz w:val="24"/>
          <w:szCs w:val="24"/>
        </w:rPr>
      </w:pPr>
      <w:r w:rsidRPr="00B627D5">
        <w:rPr>
          <w:rFonts w:ascii="Times New Roman" w:hAnsi="Times New Roman" w:cs="Times New Roman"/>
          <w:bCs/>
          <w:sz w:val="24"/>
          <w:szCs w:val="24"/>
        </w:rPr>
        <w:t xml:space="preserve">La necesidad que existe en formar estudiantes con competencias, para evitar los índices de reprobación en la universidad. </w:t>
      </w:r>
    </w:p>
    <w:p w:rsidR="00B627D5" w:rsidRPr="00B627D5" w:rsidRDefault="005A7521" w:rsidP="00B627D5">
      <w:pPr>
        <w:pStyle w:val="Prrafodelista"/>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Llegar a una igualdad de</w:t>
      </w:r>
      <w:r w:rsidR="00B627D5" w:rsidRPr="00B627D5">
        <w:rPr>
          <w:rFonts w:ascii="Times New Roman" w:hAnsi="Times New Roman" w:cs="Times New Roman"/>
          <w:bCs/>
          <w:sz w:val="24"/>
          <w:szCs w:val="24"/>
        </w:rPr>
        <w:t xml:space="preserve"> educación en las zonas urbanas y rurales, con la calidad de enseñanza y aprendizaje.</w:t>
      </w:r>
    </w:p>
    <w:p w:rsidR="00062339" w:rsidRPr="00B627D5" w:rsidRDefault="00B627D5" w:rsidP="00B61B61">
      <w:pPr>
        <w:pStyle w:val="Prrafodelista"/>
        <w:numPr>
          <w:ilvl w:val="0"/>
          <w:numId w:val="4"/>
        </w:numPr>
        <w:jc w:val="both"/>
        <w:rPr>
          <w:rFonts w:ascii="Times New Roman" w:hAnsi="Times New Roman" w:cs="Times New Roman"/>
          <w:bCs/>
          <w:sz w:val="24"/>
          <w:szCs w:val="24"/>
        </w:rPr>
      </w:pPr>
      <w:r w:rsidRPr="00B627D5">
        <w:rPr>
          <w:rFonts w:ascii="Times New Roman" w:hAnsi="Times New Roman" w:cs="Times New Roman"/>
          <w:bCs/>
          <w:sz w:val="24"/>
          <w:szCs w:val="24"/>
        </w:rPr>
        <w:t xml:space="preserve">La educación superior, </w:t>
      </w:r>
      <w:r w:rsidR="005A7521">
        <w:rPr>
          <w:rFonts w:ascii="Times New Roman" w:hAnsi="Times New Roman" w:cs="Times New Roman"/>
          <w:bCs/>
          <w:sz w:val="24"/>
          <w:szCs w:val="24"/>
        </w:rPr>
        <w:t>que</w:t>
      </w:r>
      <w:r w:rsidRPr="00B627D5">
        <w:rPr>
          <w:rFonts w:ascii="Times New Roman" w:hAnsi="Times New Roman" w:cs="Times New Roman"/>
          <w:bCs/>
          <w:sz w:val="24"/>
          <w:szCs w:val="24"/>
        </w:rPr>
        <w:t xml:space="preserve"> responde al proceso de formación profesional, enseñanza y aprendizaje para el desarrollo integral </w:t>
      </w:r>
      <w:r w:rsidR="00BA79BB">
        <w:rPr>
          <w:rFonts w:ascii="Times New Roman" w:hAnsi="Times New Roman" w:cs="Times New Roman"/>
          <w:bCs/>
          <w:sz w:val="24"/>
          <w:szCs w:val="24"/>
        </w:rPr>
        <w:t xml:space="preserve">y la demanda </w:t>
      </w:r>
      <w:r w:rsidRPr="00B627D5">
        <w:rPr>
          <w:rFonts w:ascii="Times New Roman" w:hAnsi="Times New Roman" w:cs="Times New Roman"/>
          <w:bCs/>
          <w:sz w:val="24"/>
          <w:szCs w:val="24"/>
        </w:rPr>
        <w:t xml:space="preserve">de la sociedad. </w:t>
      </w:r>
    </w:p>
    <w:p w:rsidR="00F010A9" w:rsidRDefault="00F010A9">
      <w:pPr>
        <w:jc w:val="both"/>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val="es-ES" w:eastAsia="en-US"/>
        </w:rPr>
        <w:id w:val="-385030010"/>
        <w:docPartObj>
          <w:docPartGallery w:val="Bibliographies"/>
          <w:docPartUnique/>
        </w:docPartObj>
      </w:sdtPr>
      <w:sdtEndPr/>
      <w:sdtContent>
        <w:p w:rsidR="00F010A9" w:rsidRPr="00E95AE0" w:rsidRDefault="00F010A9">
          <w:pPr>
            <w:pStyle w:val="Ttulo1"/>
            <w:rPr>
              <w:rFonts w:ascii="Times New Roman" w:hAnsi="Times New Roman" w:cs="Times New Roman"/>
              <w:i/>
              <w:color w:val="auto"/>
              <w:sz w:val="24"/>
              <w:szCs w:val="24"/>
            </w:rPr>
          </w:pPr>
          <w:r w:rsidRPr="00E95AE0">
            <w:rPr>
              <w:rFonts w:ascii="Times New Roman" w:hAnsi="Times New Roman" w:cs="Times New Roman"/>
              <w:i/>
              <w:color w:val="auto"/>
              <w:sz w:val="24"/>
              <w:szCs w:val="24"/>
              <w:lang w:val="es-ES"/>
            </w:rPr>
            <w:t>Referencias</w:t>
          </w:r>
        </w:p>
        <w:sdt>
          <w:sdtPr>
            <w:rPr>
              <w:rFonts w:ascii="Times New Roman" w:hAnsi="Times New Roman" w:cs="Times New Roman"/>
              <w:sz w:val="24"/>
              <w:szCs w:val="24"/>
            </w:rPr>
            <w:id w:val="-494109414"/>
            <w:bibliography/>
          </w:sdtPr>
          <w:sdtEndPr>
            <w:rPr>
              <w:rFonts w:asciiTheme="minorHAnsi" w:hAnsiTheme="minorHAnsi" w:cstheme="minorBidi"/>
              <w:sz w:val="22"/>
              <w:szCs w:val="22"/>
            </w:rPr>
          </w:sdtEndPr>
          <w:sdtContent>
            <w:p w:rsidR="00F010A9" w:rsidRPr="0052564C" w:rsidRDefault="00F010A9" w:rsidP="00F010A9">
              <w:pPr>
                <w:pStyle w:val="Bibliografa"/>
                <w:ind w:left="720" w:hanging="720"/>
                <w:rPr>
                  <w:rFonts w:ascii="Times New Roman" w:hAnsi="Times New Roman" w:cs="Times New Roman"/>
                  <w:noProof/>
                  <w:sz w:val="24"/>
                  <w:szCs w:val="24"/>
                </w:rPr>
              </w:pPr>
              <w:r w:rsidRPr="0052564C">
                <w:rPr>
                  <w:rFonts w:ascii="Times New Roman" w:hAnsi="Times New Roman" w:cs="Times New Roman"/>
                  <w:sz w:val="24"/>
                  <w:szCs w:val="24"/>
                </w:rPr>
                <w:fldChar w:fldCharType="begin"/>
              </w:r>
              <w:r w:rsidRPr="0052564C">
                <w:rPr>
                  <w:rFonts w:ascii="Times New Roman" w:hAnsi="Times New Roman" w:cs="Times New Roman"/>
                  <w:sz w:val="24"/>
                  <w:szCs w:val="24"/>
                </w:rPr>
                <w:instrText>BIBLIOGRAPHY</w:instrText>
              </w:r>
              <w:r w:rsidRPr="0052564C">
                <w:rPr>
                  <w:rFonts w:ascii="Times New Roman" w:hAnsi="Times New Roman" w:cs="Times New Roman"/>
                  <w:sz w:val="24"/>
                  <w:szCs w:val="24"/>
                </w:rPr>
                <w:fldChar w:fldCharType="separate"/>
              </w:r>
            </w:p>
            <w:p w:rsidR="00F010A9" w:rsidRPr="0052564C" w:rsidRDefault="00F010A9" w:rsidP="00F010A9">
              <w:pPr>
                <w:pStyle w:val="Bibliografa"/>
                <w:ind w:left="720" w:hanging="720"/>
                <w:rPr>
                  <w:rFonts w:ascii="Times New Roman" w:hAnsi="Times New Roman" w:cs="Times New Roman"/>
                  <w:noProof/>
                  <w:sz w:val="24"/>
                  <w:szCs w:val="24"/>
                </w:rPr>
              </w:pPr>
              <w:r w:rsidRPr="0052564C">
                <w:rPr>
                  <w:rFonts w:ascii="Times New Roman" w:hAnsi="Times New Roman" w:cs="Times New Roman"/>
                  <w:noProof/>
                  <w:sz w:val="24"/>
                  <w:szCs w:val="24"/>
                </w:rPr>
                <w:t xml:space="preserve">Angel, G. R. (2011). </w:t>
              </w:r>
              <w:r w:rsidR="0052564C" w:rsidRPr="0052564C">
                <w:rPr>
                  <w:rFonts w:ascii="Times New Roman" w:hAnsi="Times New Roman" w:cs="Times New Roman"/>
                  <w:i/>
                  <w:noProof/>
                  <w:sz w:val="24"/>
                  <w:szCs w:val="24"/>
                </w:rPr>
                <w:t>Modelo educativo basado en compertencias : importancia y necesidad</w:t>
              </w:r>
              <w:r w:rsidRPr="0052564C">
                <w:rPr>
                  <w:rFonts w:ascii="Times New Roman" w:hAnsi="Times New Roman" w:cs="Times New Roman"/>
                  <w:i/>
                  <w:noProof/>
                  <w:sz w:val="24"/>
                  <w:szCs w:val="24"/>
                </w:rPr>
                <w:t>.</w:t>
              </w:r>
              <w:r w:rsidRPr="0052564C">
                <w:rPr>
                  <w:rFonts w:ascii="Times New Roman" w:hAnsi="Times New Roman" w:cs="Times New Roman"/>
                  <w:noProof/>
                  <w:sz w:val="24"/>
                  <w:szCs w:val="24"/>
                </w:rPr>
                <w:t xml:space="preserve"> </w:t>
              </w:r>
              <w:r w:rsidRPr="0052564C">
                <w:rPr>
                  <w:rFonts w:ascii="Times New Roman" w:hAnsi="Times New Roman" w:cs="Times New Roman"/>
                  <w:i/>
                  <w:iCs/>
                  <w:noProof/>
                  <w:sz w:val="24"/>
                  <w:szCs w:val="24"/>
                </w:rPr>
                <w:t>Actualidades investigativas en Educacion, 11</w:t>
              </w:r>
              <w:r w:rsidRPr="0052564C">
                <w:rPr>
                  <w:rFonts w:ascii="Times New Roman" w:hAnsi="Times New Roman" w:cs="Times New Roman"/>
                  <w:noProof/>
                  <w:sz w:val="24"/>
                  <w:szCs w:val="24"/>
                </w:rPr>
                <w:t>(3), 3. Recuperado el 8 de septiembre de 2018</w:t>
              </w:r>
            </w:p>
            <w:p w:rsidR="00F010A9" w:rsidRPr="0052564C" w:rsidRDefault="00F010A9" w:rsidP="00F010A9">
              <w:pPr>
                <w:pStyle w:val="Bibliografa"/>
                <w:ind w:left="720" w:hanging="720"/>
                <w:rPr>
                  <w:rFonts w:ascii="Times New Roman" w:hAnsi="Times New Roman" w:cs="Times New Roman"/>
                  <w:noProof/>
                  <w:sz w:val="24"/>
                  <w:szCs w:val="24"/>
                </w:rPr>
              </w:pPr>
              <w:r w:rsidRPr="0052564C">
                <w:rPr>
                  <w:rFonts w:ascii="Times New Roman" w:hAnsi="Times New Roman" w:cs="Times New Roman"/>
                  <w:noProof/>
                  <w:sz w:val="24"/>
                  <w:szCs w:val="24"/>
                </w:rPr>
                <w:t xml:space="preserve">Coscarelli, A. (s.f.). </w:t>
              </w:r>
              <w:r w:rsidR="0052564C">
                <w:rPr>
                  <w:rFonts w:ascii="Times New Roman" w:hAnsi="Times New Roman" w:cs="Times New Roman"/>
                  <w:i/>
                  <w:noProof/>
                  <w:sz w:val="24"/>
                  <w:szCs w:val="24"/>
                </w:rPr>
                <w:t>E</w:t>
              </w:r>
              <w:r w:rsidR="0052564C" w:rsidRPr="0052564C">
                <w:rPr>
                  <w:rFonts w:ascii="Times New Roman" w:hAnsi="Times New Roman" w:cs="Times New Roman"/>
                  <w:i/>
                  <w:noProof/>
                  <w:sz w:val="24"/>
                  <w:szCs w:val="24"/>
                </w:rPr>
                <w:t>l desarrollo de la competencia intercultural en el aula de ele</w:t>
              </w:r>
              <w:r w:rsidRPr="0052564C">
                <w:rPr>
                  <w:rFonts w:ascii="Times New Roman" w:hAnsi="Times New Roman" w:cs="Times New Roman"/>
                  <w:noProof/>
                  <w:sz w:val="24"/>
                  <w:szCs w:val="24"/>
                </w:rPr>
                <w:t>. 11. Recuperado el 8 de SEPTIEMBRE de 2018, de http://www.celu.edu.ar/sites/www.celu.edu.ar/files/images/stories/pdf/coloquios/7_coloquio/VIIColoquio-Coscarelli-UNLP.pdf</w:t>
              </w:r>
            </w:p>
            <w:p w:rsidR="00F010A9" w:rsidRPr="0052564C" w:rsidRDefault="00F010A9" w:rsidP="00F010A9">
              <w:pPr>
                <w:pStyle w:val="Bibliografa"/>
                <w:ind w:left="720" w:hanging="720"/>
                <w:rPr>
                  <w:rFonts w:ascii="Times New Roman" w:hAnsi="Times New Roman" w:cs="Times New Roman"/>
                  <w:noProof/>
                  <w:sz w:val="24"/>
                  <w:szCs w:val="24"/>
                </w:rPr>
              </w:pPr>
              <w:r w:rsidRPr="0052564C">
                <w:rPr>
                  <w:rFonts w:ascii="Times New Roman" w:hAnsi="Times New Roman" w:cs="Times New Roman"/>
                  <w:noProof/>
                  <w:sz w:val="24"/>
                  <w:szCs w:val="24"/>
                </w:rPr>
                <w:t xml:space="preserve">(2005). </w:t>
              </w:r>
              <w:r w:rsidRPr="0052564C">
                <w:rPr>
                  <w:rFonts w:ascii="Times New Roman" w:hAnsi="Times New Roman" w:cs="Times New Roman"/>
                  <w:i/>
                  <w:iCs/>
                  <w:noProof/>
                  <w:sz w:val="24"/>
                  <w:szCs w:val="24"/>
                </w:rPr>
                <w:t>La alimetacion y nutricion de procesos de desarrollo.</w:t>
              </w:r>
              <w:r w:rsidRPr="0052564C">
                <w:rPr>
                  <w:rFonts w:ascii="Times New Roman" w:hAnsi="Times New Roman" w:cs="Times New Roman"/>
                  <w:noProof/>
                  <w:sz w:val="24"/>
                  <w:szCs w:val="24"/>
                </w:rPr>
                <w:t xml:space="preserve"> bolivia. Recuperado el 8 de septiembre de 2018</w:t>
              </w:r>
            </w:p>
            <w:p w:rsidR="00F010A9" w:rsidRPr="0052564C" w:rsidRDefault="00F010A9" w:rsidP="00F010A9">
              <w:pPr>
                <w:pStyle w:val="Bibliografa"/>
                <w:ind w:left="720" w:hanging="720"/>
                <w:rPr>
                  <w:rFonts w:ascii="Times New Roman" w:hAnsi="Times New Roman" w:cs="Times New Roman"/>
                  <w:noProof/>
                  <w:sz w:val="24"/>
                  <w:szCs w:val="24"/>
                </w:rPr>
              </w:pPr>
              <w:r w:rsidRPr="0052564C">
                <w:rPr>
                  <w:rFonts w:ascii="Times New Roman" w:hAnsi="Times New Roman" w:cs="Times New Roman"/>
                  <w:noProof/>
                  <w:sz w:val="24"/>
                  <w:szCs w:val="24"/>
                </w:rPr>
                <w:t xml:space="preserve">Mato, D. (2008). </w:t>
              </w:r>
              <w:r w:rsidRPr="0052564C">
                <w:rPr>
                  <w:rFonts w:ascii="Times New Roman" w:hAnsi="Times New Roman" w:cs="Times New Roman"/>
                  <w:i/>
                  <w:iCs/>
                  <w:noProof/>
                  <w:sz w:val="24"/>
                  <w:szCs w:val="24"/>
                </w:rPr>
                <w:t>Diversidad Cultural e Intercultural en Educacion Superior Experriencias en America Latina.</w:t>
              </w:r>
              <w:r w:rsidRPr="0052564C">
                <w:rPr>
                  <w:rFonts w:ascii="Times New Roman" w:hAnsi="Times New Roman" w:cs="Times New Roman"/>
                  <w:noProof/>
                  <w:sz w:val="24"/>
                  <w:szCs w:val="24"/>
                </w:rPr>
                <w:t xml:space="preserve"> Caracas: IESALC-UNESCO . Recuperado el 8 de Septiembre de 2018</w:t>
              </w:r>
            </w:p>
            <w:p w:rsidR="00F010A9" w:rsidRPr="001421B5" w:rsidRDefault="00F010A9" w:rsidP="001421B5">
              <w:r w:rsidRPr="0052564C">
                <w:rPr>
                  <w:rFonts w:ascii="Times New Roman" w:hAnsi="Times New Roman" w:cs="Times New Roman"/>
                  <w:b/>
                  <w:bCs/>
                  <w:sz w:val="24"/>
                  <w:szCs w:val="24"/>
                </w:rPr>
                <w:fldChar w:fldCharType="end"/>
              </w:r>
            </w:p>
            <w:bookmarkStart w:id="0" w:name="_GoBack" w:displacedByCustomXml="next"/>
            <w:bookmarkEnd w:id="0" w:displacedByCustomXml="next"/>
          </w:sdtContent>
        </w:sdt>
      </w:sdtContent>
    </w:sdt>
    <w:sectPr w:rsidR="00F010A9" w:rsidRPr="001421B5" w:rsidSect="000E1A85">
      <w:footerReference w:type="default" r:id="rId11"/>
      <w:pgSz w:w="12240" w:h="15840"/>
      <w:pgMar w:top="993" w:right="1325" w:bottom="1417" w:left="1276" w:header="708"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B6" w:rsidRDefault="00E526B6" w:rsidP="000E1A85">
      <w:pPr>
        <w:spacing w:after="0" w:line="240" w:lineRule="auto"/>
      </w:pPr>
      <w:r>
        <w:separator/>
      </w:r>
    </w:p>
  </w:endnote>
  <w:endnote w:type="continuationSeparator" w:id="0">
    <w:p w:rsidR="00E526B6" w:rsidRDefault="00E526B6" w:rsidP="000E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85" w:rsidRDefault="000E1A85">
    <w:pPr>
      <w:pStyle w:val="Piedepgina"/>
    </w:pPr>
    <w:r w:rsidRPr="000E1A85">
      <w:rPr>
        <w:rFonts w:ascii="Times New Roman" w:hAnsi="Times New Roman" w:cs="Times New Roman"/>
        <w:b/>
        <w:noProof/>
        <w:sz w:val="20"/>
        <w:szCs w:val="20"/>
        <w:lang w:val="es-BO" w:eastAsia="es-BO"/>
      </w:rPr>
      <mc:AlternateContent>
        <mc:Choice Requires="wpg">
          <w:drawing>
            <wp:anchor distT="0" distB="0" distL="114300" distR="114300" simplePos="0" relativeHeight="251659264" behindDoc="0" locked="0" layoutInCell="1" allowOverlap="1" wp14:anchorId="03812ED5" wp14:editId="0DEE419A">
              <wp:simplePos x="0" y="0"/>
              <wp:positionH relativeFrom="page">
                <wp:posOffset>342899</wp:posOffset>
              </wp:positionH>
              <wp:positionV relativeFrom="bottomMargin">
                <wp:posOffset>242570</wp:posOffset>
              </wp:positionV>
              <wp:extent cx="7429501" cy="508635"/>
              <wp:effectExtent l="0" t="0" r="0" b="5715"/>
              <wp:wrapNone/>
              <wp:docPr id="164" name="Grupo 164"/>
              <wp:cNvGraphicFramePr/>
              <a:graphic xmlns:a="http://schemas.openxmlformats.org/drawingml/2006/main">
                <a:graphicData uri="http://schemas.microsoft.com/office/word/2010/wordprocessingGroup">
                  <wpg:wgp>
                    <wpg:cNvGrpSpPr/>
                    <wpg:grpSpPr>
                      <a:xfrm>
                        <a:off x="0" y="0"/>
                        <a:ext cx="7429501" cy="508635"/>
                        <a:chOff x="-104614" y="0"/>
                        <a:chExt cx="6276814" cy="508635"/>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104614" y="9525"/>
                          <a:ext cx="604827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A85" w:rsidRDefault="00E526B6">
                            <w:pPr>
                              <w:pStyle w:val="Piedepgina"/>
                              <w:jc w:val="right"/>
                            </w:pPr>
                            <w:sdt>
                              <w:sdtPr>
                                <w:rPr>
                                  <w:rFonts w:ascii="Times New Roman" w:hAnsi="Times New Roman" w:cs="Times New Roman"/>
                                  <w:b/>
                                  <w:sz w:val="20"/>
                                  <w:szCs w:val="20"/>
                                  <w:lang w:val="es-BO"/>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44D72">
                                  <w:rPr>
                                    <w:rFonts w:ascii="Times New Roman" w:hAnsi="Times New Roman" w:cs="Times New Roman"/>
                                    <w:b/>
                                    <w:sz w:val="20"/>
                                    <w:szCs w:val="20"/>
                                    <w:lang w:val="es-BO"/>
                                  </w:rPr>
                                  <w:t>Dip</w:t>
                                </w:r>
                                <w:r w:rsidR="00787621">
                                  <w:rPr>
                                    <w:rFonts w:ascii="Times New Roman" w:hAnsi="Times New Roman" w:cs="Times New Roman"/>
                                    <w:b/>
                                    <w:sz w:val="20"/>
                                    <w:szCs w:val="20"/>
                                    <w:lang w:val="es-BO"/>
                                  </w:rPr>
                                  <w:t>lomado en Gestión Curricular y Educación Superior Intercultural basado en Competencias en Ciencias A</w:t>
                                </w:r>
                                <w:r w:rsidR="000E1A85" w:rsidRPr="000E1A85">
                                  <w:rPr>
                                    <w:rFonts w:ascii="Times New Roman" w:hAnsi="Times New Roman" w:cs="Times New Roman"/>
                                    <w:b/>
                                    <w:sz w:val="20"/>
                                    <w:szCs w:val="20"/>
                                    <w:lang w:val="es-BO"/>
                                  </w:rPr>
                                  <w:t>grarias</w:t>
                                </w:r>
                              </w:sdtContent>
                            </w:sdt>
                            <w:r w:rsidR="000E1A85">
                              <w:rPr>
                                <w:caps/>
                                <w:color w:val="808080" w:themeColor="background1" w:themeShade="80"/>
                                <w:sz w:val="20"/>
                                <w:szCs w:val="20"/>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E1A85">
                                  <w:rPr>
                                    <w:color w:val="808080" w:themeColor="background1" w:themeShade="80"/>
                                    <w:sz w:val="20"/>
                                    <w:szCs w:val="20"/>
                                  </w:rPr>
                                  <w:t>Modulo 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03812ED5" id="Grupo 164" o:spid="_x0000_s1026" style="position:absolute;margin-left:27pt;margin-top:19.1pt;width:585pt;height:40.05pt;z-index:251659264;mso-position-horizontal-relative:page;mso-position-vertical-relative:bottom-margin-area;mso-width-relative:margin" coordorigin="-1046" coordsize="62768,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">
              <v:rect id="Rectángulo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Cuadro de texto 166" o:spid="_x0000_s1028" type="#_x0000_t202" style="position:absolute;left:-1046;top:95;width:6048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rsidR="000E1A85" w:rsidRDefault="00E91352">
                      <w:pPr>
                        <w:pStyle w:val="Piedepgina"/>
                        <w:jc w:val="right"/>
                      </w:pPr>
                      <w:sdt>
                        <w:sdtPr>
                          <w:rPr>
                            <w:rFonts w:ascii="Times New Roman" w:hAnsi="Times New Roman" w:cs="Times New Roman"/>
                            <w:b/>
                            <w:sz w:val="20"/>
                            <w:szCs w:val="20"/>
                            <w:lang w:val="es-BO"/>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44D72">
                            <w:rPr>
                              <w:rFonts w:ascii="Times New Roman" w:hAnsi="Times New Roman" w:cs="Times New Roman"/>
                              <w:b/>
                              <w:sz w:val="20"/>
                              <w:szCs w:val="20"/>
                              <w:lang w:val="es-BO"/>
                            </w:rPr>
                            <w:t>Dip</w:t>
                          </w:r>
                          <w:r w:rsidR="00787621">
                            <w:rPr>
                              <w:rFonts w:ascii="Times New Roman" w:hAnsi="Times New Roman" w:cs="Times New Roman"/>
                              <w:b/>
                              <w:sz w:val="20"/>
                              <w:szCs w:val="20"/>
                              <w:lang w:val="es-BO"/>
                            </w:rPr>
                            <w:t>lomado en Gestión Curricular y Educación Superior Intercultural basado en Competencias en Ciencias A</w:t>
                          </w:r>
                          <w:r w:rsidR="000E1A85" w:rsidRPr="000E1A85">
                            <w:rPr>
                              <w:rFonts w:ascii="Times New Roman" w:hAnsi="Times New Roman" w:cs="Times New Roman"/>
                              <w:b/>
                              <w:sz w:val="20"/>
                              <w:szCs w:val="20"/>
                              <w:lang w:val="es-BO"/>
                            </w:rPr>
                            <w:t>grarias</w:t>
                          </w:r>
                        </w:sdtContent>
                      </w:sdt>
                      <w:r w:rsidR="000E1A85">
                        <w:rPr>
                          <w:caps/>
                          <w:color w:val="808080" w:themeColor="background1" w:themeShade="80"/>
                          <w:sz w:val="20"/>
                          <w:szCs w:val="20"/>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E1A85">
                            <w:rPr>
                              <w:color w:val="808080" w:themeColor="background1" w:themeShade="80"/>
                              <w:sz w:val="20"/>
                              <w:szCs w:val="20"/>
                            </w:rPr>
                            <w:t>Modulo 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B6" w:rsidRDefault="00E526B6" w:rsidP="000E1A85">
      <w:pPr>
        <w:spacing w:after="0" w:line="240" w:lineRule="auto"/>
      </w:pPr>
      <w:r>
        <w:separator/>
      </w:r>
    </w:p>
  </w:footnote>
  <w:footnote w:type="continuationSeparator" w:id="0">
    <w:p w:rsidR="00E526B6" w:rsidRDefault="00E526B6" w:rsidP="000E1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6615"/>
    <w:multiLevelType w:val="multilevel"/>
    <w:tmpl w:val="B24232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38E1F29"/>
    <w:multiLevelType w:val="hybridMultilevel"/>
    <w:tmpl w:val="A15E11D6"/>
    <w:lvl w:ilvl="0" w:tplc="BAB2C6C4">
      <w:start w:val="1"/>
      <w:numFmt w:val="decimal"/>
      <w:lvlText w:val="%1."/>
      <w:lvlJc w:val="left"/>
    </w:lvl>
    <w:lvl w:ilvl="1" w:tplc="F7D44B4E">
      <w:start w:val="1"/>
      <w:numFmt w:val="decimal"/>
      <w:lvlText w:val="%2"/>
      <w:lvlJc w:val="left"/>
    </w:lvl>
    <w:lvl w:ilvl="2" w:tplc="5832DB6C">
      <w:numFmt w:val="decimal"/>
      <w:lvlText w:val=""/>
      <w:lvlJc w:val="left"/>
    </w:lvl>
    <w:lvl w:ilvl="3" w:tplc="41DAAF1C">
      <w:numFmt w:val="decimal"/>
      <w:lvlText w:val=""/>
      <w:lvlJc w:val="left"/>
    </w:lvl>
    <w:lvl w:ilvl="4" w:tplc="5686D8AA">
      <w:numFmt w:val="decimal"/>
      <w:lvlText w:val=""/>
      <w:lvlJc w:val="left"/>
    </w:lvl>
    <w:lvl w:ilvl="5" w:tplc="8CC6210A">
      <w:numFmt w:val="decimal"/>
      <w:lvlText w:val=""/>
      <w:lvlJc w:val="left"/>
    </w:lvl>
    <w:lvl w:ilvl="6" w:tplc="DF288A16">
      <w:numFmt w:val="decimal"/>
      <w:lvlText w:val=""/>
      <w:lvlJc w:val="left"/>
    </w:lvl>
    <w:lvl w:ilvl="7" w:tplc="0D782AFE">
      <w:numFmt w:val="decimal"/>
      <w:lvlText w:val=""/>
      <w:lvlJc w:val="left"/>
    </w:lvl>
    <w:lvl w:ilvl="8" w:tplc="971220E8">
      <w:numFmt w:val="decimal"/>
      <w:lvlText w:val=""/>
      <w:lvlJc w:val="left"/>
    </w:lvl>
  </w:abstractNum>
  <w:abstractNum w:abstractNumId="2">
    <w:nsid w:val="2C7A6E21"/>
    <w:multiLevelType w:val="hybridMultilevel"/>
    <w:tmpl w:val="4F90C2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34902A39"/>
    <w:multiLevelType w:val="hybridMultilevel"/>
    <w:tmpl w:val="32A6593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46E87CCD"/>
    <w:multiLevelType w:val="hybridMultilevel"/>
    <w:tmpl w:val="E0C47970"/>
    <w:lvl w:ilvl="0" w:tplc="38BAA1B4">
      <w:start w:val="4"/>
      <w:numFmt w:val="decimal"/>
      <w:lvlText w:val="%1."/>
      <w:lvlJc w:val="left"/>
    </w:lvl>
    <w:lvl w:ilvl="1" w:tplc="E6C486E2">
      <w:numFmt w:val="decimal"/>
      <w:lvlText w:val=""/>
      <w:lvlJc w:val="left"/>
    </w:lvl>
    <w:lvl w:ilvl="2" w:tplc="2F6C9E46">
      <w:numFmt w:val="decimal"/>
      <w:lvlText w:val=""/>
      <w:lvlJc w:val="left"/>
    </w:lvl>
    <w:lvl w:ilvl="3" w:tplc="80B2D498">
      <w:numFmt w:val="decimal"/>
      <w:lvlText w:val=""/>
      <w:lvlJc w:val="left"/>
    </w:lvl>
    <w:lvl w:ilvl="4" w:tplc="50A6490C">
      <w:numFmt w:val="decimal"/>
      <w:lvlText w:val=""/>
      <w:lvlJc w:val="left"/>
    </w:lvl>
    <w:lvl w:ilvl="5" w:tplc="B3BA9D74">
      <w:numFmt w:val="decimal"/>
      <w:lvlText w:val=""/>
      <w:lvlJc w:val="left"/>
    </w:lvl>
    <w:lvl w:ilvl="6" w:tplc="12801F2E">
      <w:numFmt w:val="decimal"/>
      <w:lvlText w:val=""/>
      <w:lvlJc w:val="left"/>
    </w:lvl>
    <w:lvl w:ilvl="7" w:tplc="98928316">
      <w:numFmt w:val="decimal"/>
      <w:lvlText w:val=""/>
      <w:lvlJc w:val="left"/>
    </w:lvl>
    <w:lvl w:ilvl="8" w:tplc="648A9048">
      <w:numFmt w:val="decimal"/>
      <w:lvlText w:val=""/>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r5a02v5rpxt4e05eepf0f72a5as0stffa5&quot;&gt;My EndNote Library&lt;record-ids&gt;&lt;item&gt;11&lt;/item&gt;&lt;/record-ids&gt;&lt;/item&gt;&lt;/Libraries&gt;"/>
  </w:docVars>
  <w:rsids>
    <w:rsidRoot w:val="00E06EA7"/>
    <w:rsid w:val="00024E27"/>
    <w:rsid w:val="00042FBC"/>
    <w:rsid w:val="00044D72"/>
    <w:rsid w:val="00062339"/>
    <w:rsid w:val="000708A6"/>
    <w:rsid w:val="000E1A85"/>
    <w:rsid w:val="001421B5"/>
    <w:rsid w:val="001756AE"/>
    <w:rsid w:val="001E7C0C"/>
    <w:rsid w:val="002011DE"/>
    <w:rsid w:val="00247DFE"/>
    <w:rsid w:val="002665E2"/>
    <w:rsid w:val="002D7763"/>
    <w:rsid w:val="002F1365"/>
    <w:rsid w:val="003070AE"/>
    <w:rsid w:val="00365747"/>
    <w:rsid w:val="004377D0"/>
    <w:rsid w:val="004C678B"/>
    <w:rsid w:val="004D73AA"/>
    <w:rsid w:val="005106F7"/>
    <w:rsid w:val="0052564C"/>
    <w:rsid w:val="005375D6"/>
    <w:rsid w:val="00565EED"/>
    <w:rsid w:val="00593A7B"/>
    <w:rsid w:val="005A7521"/>
    <w:rsid w:val="006717B6"/>
    <w:rsid w:val="006734D0"/>
    <w:rsid w:val="006B4F63"/>
    <w:rsid w:val="006C0EE6"/>
    <w:rsid w:val="006C4AE0"/>
    <w:rsid w:val="00720F89"/>
    <w:rsid w:val="00780CDE"/>
    <w:rsid w:val="00787621"/>
    <w:rsid w:val="00841D72"/>
    <w:rsid w:val="00862861"/>
    <w:rsid w:val="008C1CB7"/>
    <w:rsid w:val="00934228"/>
    <w:rsid w:val="00A15785"/>
    <w:rsid w:val="00A3598F"/>
    <w:rsid w:val="00A63177"/>
    <w:rsid w:val="00A636FA"/>
    <w:rsid w:val="00A91082"/>
    <w:rsid w:val="00AD7CF6"/>
    <w:rsid w:val="00B61B61"/>
    <w:rsid w:val="00B627D5"/>
    <w:rsid w:val="00BA64C2"/>
    <w:rsid w:val="00BA79BB"/>
    <w:rsid w:val="00BE32F8"/>
    <w:rsid w:val="00BE4542"/>
    <w:rsid w:val="00BF08C1"/>
    <w:rsid w:val="00BF0D60"/>
    <w:rsid w:val="00C867F5"/>
    <w:rsid w:val="00D51348"/>
    <w:rsid w:val="00E06EA7"/>
    <w:rsid w:val="00E424EA"/>
    <w:rsid w:val="00E526B6"/>
    <w:rsid w:val="00E91352"/>
    <w:rsid w:val="00E95AE0"/>
    <w:rsid w:val="00F010A9"/>
    <w:rsid w:val="00F9646F"/>
    <w:rsid w:val="00FF5B6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A7"/>
    <w:pPr>
      <w:spacing w:after="160" w:line="259" w:lineRule="auto"/>
    </w:pPr>
    <w:rPr>
      <w:lang w:val="es-ES"/>
    </w:rPr>
  </w:style>
  <w:style w:type="paragraph" w:styleId="Ttulo1">
    <w:name w:val="heading 1"/>
    <w:basedOn w:val="Normal"/>
    <w:next w:val="Normal"/>
    <w:link w:val="Ttulo1Car"/>
    <w:uiPriority w:val="9"/>
    <w:qFormat/>
    <w:rsid w:val="00247DF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1B61"/>
    <w:pPr>
      <w:ind w:left="720"/>
      <w:contextualSpacing/>
    </w:pPr>
  </w:style>
  <w:style w:type="paragraph" w:customStyle="1" w:styleId="EndNoteBibliographyTitle">
    <w:name w:val="EndNote Bibliography Title"/>
    <w:basedOn w:val="Normal"/>
    <w:link w:val="EndNoteBibliographyTitleCar"/>
    <w:rsid w:val="00A15785"/>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A15785"/>
    <w:rPr>
      <w:rFonts w:ascii="Calibri" w:hAnsi="Calibri"/>
      <w:noProof/>
      <w:lang w:val="en-US"/>
    </w:rPr>
  </w:style>
  <w:style w:type="paragraph" w:customStyle="1" w:styleId="EndNoteBibliography">
    <w:name w:val="EndNote Bibliography"/>
    <w:basedOn w:val="Normal"/>
    <w:link w:val="EndNoteBibliographyCar"/>
    <w:rsid w:val="00A15785"/>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A15785"/>
    <w:rPr>
      <w:rFonts w:ascii="Calibri" w:hAnsi="Calibri"/>
      <w:noProof/>
      <w:lang w:val="en-US"/>
    </w:rPr>
  </w:style>
  <w:style w:type="paragraph" w:styleId="Encabezado">
    <w:name w:val="header"/>
    <w:basedOn w:val="Normal"/>
    <w:link w:val="EncabezadoCar"/>
    <w:uiPriority w:val="99"/>
    <w:unhideWhenUsed/>
    <w:rsid w:val="000E1A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1A85"/>
    <w:rPr>
      <w:lang w:val="es-ES"/>
    </w:rPr>
  </w:style>
  <w:style w:type="paragraph" w:styleId="Piedepgina">
    <w:name w:val="footer"/>
    <w:basedOn w:val="Normal"/>
    <w:link w:val="PiedepginaCar"/>
    <w:uiPriority w:val="99"/>
    <w:unhideWhenUsed/>
    <w:rsid w:val="000E1A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1A85"/>
    <w:rPr>
      <w:lang w:val="es-ES"/>
    </w:rPr>
  </w:style>
  <w:style w:type="character" w:customStyle="1" w:styleId="fs10">
    <w:name w:val="fs10"/>
    <w:basedOn w:val="Fuentedeprrafopredeter"/>
    <w:rsid w:val="00787621"/>
  </w:style>
  <w:style w:type="paragraph" w:styleId="Textodeglobo">
    <w:name w:val="Balloon Text"/>
    <w:basedOn w:val="Normal"/>
    <w:link w:val="TextodegloboCar"/>
    <w:uiPriority w:val="99"/>
    <w:semiHidden/>
    <w:unhideWhenUsed/>
    <w:rsid w:val="00A359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98F"/>
    <w:rPr>
      <w:rFonts w:ascii="Tahoma" w:hAnsi="Tahoma" w:cs="Tahoma"/>
      <w:sz w:val="16"/>
      <w:szCs w:val="16"/>
      <w:lang w:val="es-ES"/>
    </w:rPr>
  </w:style>
  <w:style w:type="character" w:customStyle="1" w:styleId="Ttulo1Car">
    <w:name w:val="Título 1 Car"/>
    <w:basedOn w:val="Fuentedeprrafopredeter"/>
    <w:link w:val="Ttulo1"/>
    <w:uiPriority w:val="9"/>
    <w:rsid w:val="00247DFE"/>
    <w:rPr>
      <w:rFonts w:asciiTheme="majorHAnsi" w:eastAsiaTheme="majorEastAsia" w:hAnsiTheme="majorHAnsi" w:cstheme="majorBidi"/>
      <w:b/>
      <w:bCs/>
      <w:color w:val="365F91" w:themeColor="accent1" w:themeShade="BF"/>
      <w:sz w:val="28"/>
      <w:szCs w:val="28"/>
      <w:lang w:eastAsia="es-BO"/>
    </w:rPr>
  </w:style>
  <w:style w:type="paragraph" w:styleId="Bibliografa">
    <w:name w:val="Bibliography"/>
    <w:basedOn w:val="Normal"/>
    <w:next w:val="Normal"/>
    <w:uiPriority w:val="37"/>
    <w:unhideWhenUsed/>
    <w:rsid w:val="00247DFE"/>
  </w:style>
  <w:style w:type="paragraph" w:styleId="Textonotapie">
    <w:name w:val="footnote text"/>
    <w:basedOn w:val="Normal"/>
    <w:link w:val="TextonotapieCar"/>
    <w:uiPriority w:val="99"/>
    <w:semiHidden/>
    <w:unhideWhenUsed/>
    <w:rsid w:val="00C867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67F5"/>
    <w:rPr>
      <w:sz w:val="20"/>
      <w:szCs w:val="20"/>
      <w:lang w:val="es-ES"/>
    </w:rPr>
  </w:style>
  <w:style w:type="character" w:styleId="Refdenotaalpie">
    <w:name w:val="footnote reference"/>
    <w:basedOn w:val="Fuentedeprrafopredeter"/>
    <w:uiPriority w:val="99"/>
    <w:semiHidden/>
    <w:unhideWhenUsed/>
    <w:rsid w:val="00C867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A7"/>
    <w:pPr>
      <w:spacing w:after="160" w:line="259" w:lineRule="auto"/>
    </w:pPr>
    <w:rPr>
      <w:lang w:val="es-ES"/>
    </w:rPr>
  </w:style>
  <w:style w:type="paragraph" w:styleId="Ttulo1">
    <w:name w:val="heading 1"/>
    <w:basedOn w:val="Normal"/>
    <w:next w:val="Normal"/>
    <w:link w:val="Ttulo1Car"/>
    <w:uiPriority w:val="9"/>
    <w:qFormat/>
    <w:rsid w:val="00247DF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1B61"/>
    <w:pPr>
      <w:ind w:left="720"/>
      <w:contextualSpacing/>
    </w:pPr>
  </w:style>
  <w:style w:type="paragraph" w:customStyle="1" w:styleId="EndNoteBibliographyTitle">
    <w:name w:val="EndNote Bibliography Title"/>
    <w:basedOn w:val="Normal"/>
    <w:link w:val="EndNoteBibliographyTitleCar"/>
    <w:rsid w:val="00A15785"/>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A15785"/>
    <w:rPr>
      <w:rFonts w:ascii="Calibri" w:hAnsi="Calibri"/>
      <w:noProof/>
      <w:lang w:val="en-US"/>
    </w:rPr>
  </w:style>
  <w:style w:type="paragraph" w:customStyle="1" w:styleId="EndNoteBibliography">
    <w:name w:val="EndNote Bibliography"/>
    <w:basedOn w:val="Normal"/>
    <w:link w:val="EndNoteBibliographyCar"/>
    <w:rsid w:val="00A15785"/>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A15785"/>
    <w:rPr>
      <w:rFonts w:ascii="Calibri" w:hAnsi="Calibri"/>
      <w:noProof/>
      <w:lang w:val="en-US"/>
    </w:rPr>
  </w:style>
  <w:style w:type="paragraph" w:styleId="Encabezado">
    <w:name w:val="header"/>
    <w:basedOn w:val="Normal"/>
    <w:link w:val="EncabezadoCar"/>
    <w:uiPriority w:val="99"/>
    <w:unhideWhenUsed/>
    <w:rsid w:val="000E1A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1A85"/>
    <w:rPr>
      <w:lang w:val="es-ES"/>
    </w:rPr>
  </w:style>
  <w:style w:type="paragraph" w:styleId="Piedepgina">
    <w:name w:val="footer"/>
    <w:basedOn w:val="Normal"/>
    <w:link w:val="PiedepginaCar"/>
    <w:uiPriority w:val="99"/>
    <w:unhideWhenUsed/>
    <w:rsid w:val="000E1A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1A85"/>
    <w:rPr>
      <w:lang w:val="es-ES"/>
    </w:rPr>
  </w:style>
  <w:style w:type="character" w:customStyle="1" w:styleId="fs10">
    <w:name w:val="fs10"/>
    <w:basedOn w:val="Fuentedeprrafopredeter"/>
    <w:rsid w:val="00787621"/>
  </w:style>
  <w:style w:type="paragraph" w:styleId="Textodeglobo">
    <w:name w:val="Balloon Text"/>
    <w:basedOn w:val="Normal"/>
    <w:link w:val="TextodegloboCar"/>
    <w:uiPriority w:val="99"/>
    <w:semiHidden/>
    <w:unhideWhenUsed/>
    <w:rsid w:val="00A359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98F"/>
    <w:rPr>
      <w:rFonts w:ascii="Tahoma" w:hAnsi="Tahoma" w:cs="Tahoma"/>
      <w:sz w:val="16"/>
      <w:szCs w:val="16"/>
      <w:lang w:val="es-ES"/>
    </w:rPr>
  </w:style>
  <w:style w:type="character" w:customStyle="1" w:styleId="Ttulo1Car">
    <w:name w:val="Título 1 Car"/>
    <w:basedOn w:val="Fuentedeprrafopredeter"/>
    <w:link w:val="Ttulo1"/>
    <w:uiPriority w:val="9"/>
    <w:rsid w:val="00247DFE"/>
    <w:rPr>
      <w:rFonts w:asciiTheme="majorHAnsi" w:eastAsiaTheme="majorEastAsia" w:hAnsiTheme="majorHAnsi" w:cstheme="majorBidi"/>
      <w:b/>
      <w:bCs/>
      <w:color w:val="365F91" w:themeColor="accent1" w:themeShade="BF"/>
      <w:sz w:val="28"/>
      <w:szCs w:val="28"/>
      <w:lang w:eastAsia="es-BO"/>
    </w:rPr>
  </w:style>
  <w:style w:type="paragraph" w:styleId="Bibliografa">
    <w:name w:val="Bibliography"/>
    <w:basedOn w:val="Normal"/>
    <w:next w:val="Normal"/>
    <w:uiPriority w:val="37"/>
    <w:unhideWhenUsed/>
    <w:rsid w:val="00247DFE"/>
  </w:style>
  <w:style w:type="paragraph" w:styleId="Textonotapie">
    <w:name w:val="footnote text"/>
    <w:basedOn w:val="Normal"/>
    <w:link w:val="TextonotapieCar"/>
    <w:uiPriority w:val="99"/>
    <w:semiHidden/>
    <w:unhideWhenUsed/>
    <w:rsid w:val="00C867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67F5"/>
    <w:rPr>
      <w:sz w:val="20"/>
      <w:szCs w:val="20"/>
      <w:lang w:val="es-ES"/>
    </w:rPr>
  </w:style>
  <w:style w:type="character" w:styleId="Refdenotaalpie">
    <w:name w:val="footnote reference"/>
    <w:basedOn w:val="Fuentedeprrafopredeter"/>
    <w:uiPriority w:val="99"/>
    <w:semiHidden/>
    <w:unhideWhenUsed/>
    <w:rsid w:val="00C86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5013">
      <w:bodyDiv w:val="1"/>
      <w:marLeft w:val="0"/>
      <w:marRight w:val="0"/>
      <w:marTop w:val="0"/>
      <w:marBottom w:val="0"/>
      <w:divBdr>
        <w:top w:val="none" w:sz="0" w:space="0" w:color="auto"/>
        <w:left w:val="none" w:sz="0" w:space="0" w:color="auto"/>
        <w:bottom w:val="none" w:sz="0" w:space="0" w:color="auto"/>
        <w:right w:val="none" w:sz="0" w:space="0" w:color="auto"/>
      </w:divBdr>
    </w:div>
    <w:div w:id="170804252">
      <w:bodyDiv w:val="1"/>
      <w:marLeft w:val="0"/>
      <w:marRight w:val="0"/>
      <w:marTop w:val="0"/>
      <w:marBottom w:val="0"/>
      <w:divBdr>
        <w:top w:val="none" w:sz="0" w:space="0" w:color="auto"/>
        <w:left w:val="none" w:sz="0" w:space="0" w:color="auto"/>
        <w:bottom w:val="none" w:sz="0" w:space="0" w:color="auto"/>
        <w:right w:val="none" w:sz="0" w:space="0" w:color="auto"/>
      </w:divBdr>
    </w:div>
    <w:div w:id="313530574">
      <w:bodyDiv w:val="1"/>
      <w:marLeft w:val="0"/>
      <w:marRight w:val="0"/>
      <w:marTop w:val="0"/>
      <w:marBottom w:val="0"/>
      <w:divBdr>
        <w:top w:val="none" w:sz="0" w:space="0" w:color="auto"/>
        <w:left w:val="none" w:sz="0" w:space="0" w:color="auto"/>
        <w:bottom w:val="none" w:sz="0" w:space="0" w:color="auto"/>
        <w:right w:val="none" w:sz="0" w:space="0" w:color="auto"/>
      </w:divBdr>
    </w:div>
    <w:div w:id="1026828252">
      <w:bodyDiv w:val="1"/>
      <w:marLeft w:val="0"/>
      <w:marRight w:val="0"/>
      <w:marTop w:val="0"/>
      <w:marBottom w:val="0"/>
      <w:divBdr>
        <w:top w:val="none" w:sz="0" w:space="0" w:color="auto"/>
        <w:left w:val="none" w:sz="0" w:space="0" w:color="auto"/>
        <w:bottom w:val="none" w:sz="0" w:space="0" w:color="auto"/>
        <w:right w:val="none" w:sz="0" w:space="0" w:color="auto"/>
      </w:divBdr>
    </w:div>
    <w:div w:id="1039165953">
      <w:bodyDiv w:val="1"/>
      <w:marLeft w:val="0"/>
      <w:marRight w:val="0"/>
      <w:marTop w:val="0"/>
      <w:marBottom w:val="0"/>
      <w:divBdr>
        <w:top w:val="none" w:sz="0" w:space="0" w:color="auto"/>
        <w:left w:val="none" w:sz="0" w:space="0" w:color="auto"/>
        <w:bottom w:val="none" w:sz="0" w:space="0" w:color="auto"/>
        <w:right w:val="none" w:sz="0" w:space="0" w:color="auto"/>
      </w:divBdr>
    </w:div>
    <w:div w:id="1336303903">
      <w:bodyDiv w:val="1"/>
      <w:marLeft w:val="0"/>
      <w:marRight w:val="0"/>
      <w:marTop w:val="0"/>
      <w:marBottom w:val="0"/>
      <w:divBdr>
        <w:top w:val="none" w:sz="0" w:space="0" w:color="auto"/>
        <w:left w:val="none" w:sz="0" w:space="0" w:color="auto"/>
        <w:bottom w:val="none" w:sz="0" w:space="0" w:color="auto"/>
        <w:right w:val="none" w:sz="0" w:space="0" w:color="auto"/>
      </w:divBdr>
    </w:div>
    <w:div w:id="1420836148">
      <w:bodyDiv w:val="1"/>
      <w:marLeft w:val="0"/>
      <w:marRight w:val="0"/>
      <w:marTop w:val="0"/>
      <w:marBottom w:val="0"/>
      <w:divBdr>
        <w:top w:val="none" w:sz="0" w:space="0" w:color="auto"/>
        <w:left w:val="none" w:sz="0" w:space="0" w:color="auto"/>
        <w:bottom w:val="none" w:sz="0" w:space="0" w:color="auto"/>
        <w:right w:val="none" w:sz="0" w:space="0" w:color="auto"/>
      </w:divBdr>
    </w:div>
    <w:div w:id="1484616747">
      <w:bodyDiv w:val="1"/>
      <w:marLeft w:val="0"/>
      <w:marRight w:val="0"/>
      <w:marTop w:val="0"/>
      <w:marBottom w:val="0"/>
      <w:divBdr>
        <w:top w:val="none" w:sz="0" w:space="0" w:color="auto"/>
        <w:left w:val="none" w:sz="0" w:space="0" w:color="auto"/>
        <w:bottom w:val="none" w:sz="0" w:space="0" w:color="auto"/>
        <w:right w:val="none" w:sz="0" w:space="0" w:color="auto"/>
      </w:divBdr>
    </w:div>
    <w:div w:id="1825274858">
      <w:bodyDiv w:val="1"/>
      <w:marLeft w:val="0"/>
      <w:marRight w:val="0"/>
      <w:marTop w:val="0"/>
      <w:marBottom w:val="0"/>
      <w:divBdr>
        <w:top w:val="none" w:sz="0" w:space="0" w:color="auto"/>
        <w:left w:val="none" w:sz="0" w:space="0" w:color="auto"/>
        <w:bottom w:val="none" w:sz="0" w:space="0" w:color="auto"/>
        <w:right w:val="none" w:sz="0" w:space="0" w:color="auto"/>
      </w:divBdr>
    </w:div>
    <w:div w:id="1947419564">
      <w:bodyDiv w:val="1"/>
      <w:marLeft w:val="0"/>
      <w:marRight w:val="0"/>
      <w:marTop w:val="0"/>
      <w:marBottom w:val="0"/>
      <w:divBdr>
        <w:top w:val="none" w:sz="0" w:space="0" w:color="auto"/>
        <w:left w:val="none" w:sz="0" w:space="0" w:color="auto"/>
        <w:bottom w:val="none" w:sz="0" w:space="0" w:color="auto"/>
        <w:right w:val="none" w:sz="0" w:space="0" w:color="auto"/>
      </w:divBdr>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996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Adr</b:Tag>
    <b:SourceType>Book</b:SourceType>
    <b:Guid>{BA5FC0F1-64BA-4A09-923A-2C7047656C0D}</b:Guid>
    <b:Title>El desarrollo de la competencia intercultural en el aula de ele</b:Title>
    <b:Author>
      <b:Author>
        <b:NameList>
          <b:Person>
            <b:Last>Coscarelli</b:Last>
            <b:First>Adriana</b:First>
          </b:Person>
        </b:NameList>
      </b:Author>
    </b:Author>
    <b:RefOrder>3</b:RefOrder>
  </b:Source>
  <b:Source>
    <b:Tag>Mat08</b:Tag>
    <b:SourceType>Book</b:SourceType>
    <b:Guid>{3229AAF6-1A8E-48DF-9FAC-CD9DB364C7C4}</b:Guid>
    <b:Author>
      <b:Author>
        <b:NameList>
          <b:Person>
            <b:Last>Mato</b:Last>
            <b:First>Daniel</b:First>
          </b:Person>
        </b:NameList>
      </b:Author>
    </b:Author>
    <b:Title>Diversidad Cultural e Intercultural en Educacion Superior Experiencias en America Latina</b:Title>
    <b:Year>2008</b:Year>
    <b:CountryRegion>Venezuela</b:CountryRegion>
    <b:Pages>453</b:Pages>
    <b:RefOrder>1</b:RefOrder>
  </b:Source>
  <b:Source>
    <b:Tag>Cos</b:Tag>
    <b:SourceType>JournalArticle</b:SourceType>
    <b:Guid>{7ADB0496-9EE9-48A0-B6CD-DAE187ADA7E0}</b:Guid>
    <b:Author>
      <b:Author>
        <b:NameList>
          <b:Person>
            <b:Last>Coscarelli</b:Last>
            <b:First>Adriana</b:First>
          </b:Person>
        </b:NameList>
      </b:Author>
    </b:Author>
    <b:Title>EL DESARROLLO DE LA COMPETENCIA INTERCULTURAL EN EL AULA DE ELE</b:Title>
    <b:Institution>Universidad Nacional de La Plata</b:Institution>
    <b:Pages>11</b:Pages>
    <b:YearAccessed>2018</b:YearAccessed>
    <b:MonthAccessed>SEPTIEMBRE</b:MonthAccessed>
    <b:DayAccessed>8</b:DayAccessed>
    <b:URL>http://www.celu.edu.ar/sites/www.celu.edu.ar/files/images/stories/pdf/coloquios/7_coloquio/VIIColoquio-Coscarelli-UNLP.pdf</b:URL>
    <b:RefOrder>4</b:RefOrder>
  </b:Source>
  <b:Source>
    <b:Tag>MarcadorDePosición2</b:Tag>
    <b:SourceType>JournalArticle</b:SourceType>
    <b:Guid>{7715F6F6-F8A7-4059-B847-6CCB62FC5CB8}</b:Guid>
    <b:RefOrder>5</b:RefOrder>
  </b:Source>
  <b:Source>
    <b:Tag>Mato</b:Tag>
    <b:SourceType>Book</b:SourceType>
    <b:Guid>{92450603-F120-4841-AAF5-A4E3752C0081}</b:Guid>
    <b:Author>
      <b:Author>
        <b:NameList>
          <b:Person>
            <b:Last>Mato</b:Last>
            <b:First>Daniel</b:First>
          </b:Person>
        </b:NameList>
      </b:Author>
    </b:Author>
    <b:Title>Diversidad Cultural e Intercultural en Educacion Superior Experriencias en America Latina</b:Title>
    <b:Year>2008</b:Year>
    <b:City>Caracas</b:City>
    <b:Publisher>IESALC-UNESCO </b:Publisher>
    <b:Pages>68-69</b:Pages>
    <b:YearAccessed>2018</b:YearAccessed>
    <b:MonthAccessed>Septiembre </b:MonthAccessed>
    <b:DayAccessed>8</b:DayAccessed>
    <b:RefOrder>6</b:RefOrder>
  </b:Source>
  <b:Source>
    <b:Tag>Gar</b:Tag>
    <b:SourceType>JournalArticle</b:SourceType>
    <b:Guid>{AFAEB071-CBA7-44C6-AE17-EF8F448D5B5D}</b:Guid>
    <b:Title>MODELO EDUCATIVO BASADO EN COMPETENCIAS Y NECESIDAD </b:Title>
    <b:Author>
      <b:Author>
        <b:NameList>
          <b:Person>
            <b:Last>Angel</b:Last>
            <b:First>Garcia</b:First>
            <b:Middle>Retana Jose</b:Middle>
          </b:Person>
        </b:NameList>
      </b:Author>
    </b:Author>
    <b:JournalName>Actualidades investigativas en Educacion2</b:JournalName>
    <b:RefOrder>7</b:RefOrder>
  </b:Source>
  <b:Source>
    <b:Tag>MarcadorDePosición3</b:Tag>
    <b:SourceType>JournalArticle</b:SourceType>
    <b:Guid>{BBF479C8-9ED2-4A2D-A580-C1A27BAF1BDF}</b:Guid>
    <b:RefOrder>8</b:RefOrder>
  </b:Source>
  <b:Source>
    <b:Tag>Angel</b:Tag>
    <b:SourceType>JournalArticle</b:SourceType>
    <b:Guid>{D9408759-1987-4C6A-B00F-9654A97888C6}</b:Guid>
    <b:Author>
      <b:Author>
        <b:NameList>
          <b:Person>
            <b:Last>Angel</b:Last>
            <b:First>Garcia</b:First>
            <b:Middle>Retana Jose</b:Middle>
          </b:Person>
        </b:NameList>
      </b:Author>
    </b:Author>
    <b:Title>MODELO EDUCATIVO BASADO EN COMPERTENCIAS : IMPORTANCIA Y NECESIDAD</b:Title>
    <b:JournalName>Actualidades investigativas en Educacion</b:JournalName>
    <b:Year>2011</b:Year>
    <b:Pages>3</b:Pages>
    <b:Volume>11</b:Volume>
    <b:Issue>3</b:Issue>
    <b:YearAccessed>2018</b:YearAccessed>
    <b:MonthAccessed>septiembre </b:MonthAccessed>
    <b:DayAccessed>8</b:DayAccessed>
    <b:RefOrder>9</b:RefOrder>
  </b:Source>
  <b:Source>
    <b:Tag>Laa05</b:Tag>
    <b:SourceType>Report</b:SourceType>
    <b:Guid>{B47626BC-3E5B-4CBA-A9CC-0179B195316E}</b:Guid>
    <b:Title>La alimetacion y nutricion de procesos de desarrollo</b:Title>
    <b:Year>2005</b:Year>
    <b:City>bolivia</b:City>
    <b:ShortTitle>estudio de caso bolivia </b:ShortTitle>
    <b:YearAccessed>2018</b:YearAccessed>
    <b:MonthAccessed>septiembre </b:MonthAccessed>
    <b:DayAccessed>8</b:DayAccessed>
    <b:RefOrder>2</b:RefOrder>
  </b:Source>
</b:Sources>
</file>

<file path=customXml/itemProps1.xml><?xml version="1.0" encoding="utf-8"?>
<ds:datastoreItem xmlns:ds="http://schemas.openxmlformats.org/officeDocument/2006/customXml" ds:itemID="{2C73B5F4-76D9-415A-BA58-A087AE7D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1439</Words>
  <Characters>7916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Diplomado en Gestión Curricular y Educación Superior Intercultural basado en Competencias en Ciencias Agrarias</vt:lpstr>
    </vt:vector>
  </TitlesOfParts>
  <Company>Hewlett-Packard</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Diplomado en Gestión Curricular y Educación Superior Intercultural basado en Competencias en Ciencias Agrarias</dc:title>
  <dc:subject>Modulo 2</dc:subject>
  <dc:creator>LOPEZ</dc:creator>
  <cp:lastModifiedBy>LOPEZ</cp:lastModifiedBy>
  <cp:revision>4</cp:revision>
  <dcterms:created xsi:type="dcterms:W3CDTF">2018-09-15T23:01:00Z</dcterms:created>
  <dcterms:modified xsi:type="dcterms:W3CDTF">2018-09-15T23:24:00Z</dcterms:modified>
</cp:coreProperties>
</file>