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998" w:tblpY="2257"/>
        <w:tblW w:w="11192" w:type="dxa"/>
        <w:tblLook w:val="04A0" w:firstRow="1" w:lastRow="0" w:firstColumn="1" w:lastColumn="0" w:noHBand="0" w:noVBand="1"/>
      </w:tblPr>
      <w:tblGrid>
        <w:gridCol w:w="2707"/>
        <w:gridCol w:w="827"/>
        <w:gridCol w:w="1792"/>
        <w:gridCol w:w="1656"/>
        <w:gridCol w:w="1825"/>
        <w:gridCol w:w="2385"/>
      </w:tblGrid>
      <w:tr w:rsidR="005A59D3" w14:paraId="249F234F" w14:textId="77777777" w:rsidTr="005A59D3">
        <w:tc>
          <w:tcPr>
            <w:tcW w:w="2051" w:type="dxa"/>
          </w:tcPr>
          <w:p w14:paraId="034AA77F" w14:textId="77777777" w:rsidR="00EE56AF" w:rsidRDefault="00EE56AF" w:rsidP="00EE56AF">
            <w:r>
              <w:t>DRUGS</w:t>
            </w:r>
          </w:p>
        </w:tc>
        <w:tc>
          <w:tcPr>
            <w:tcW w:w="910" w:type="dxa"/>
          </w:tcPr>
          <w:p w14:paraId="62085B39" w14:textId="77777777" w:rsidR="00EE56AF" w:rsidRDefault="00EE56AF" w:rsidP="00EE56AF">
            <w:r>
              <w:t>DOSE mg/kg</w:t>
            </w:r>
          </w:p>
        </w:tc>
        <w:tc>
          <w:tcPr>
            <w:tcW w:w="1792" w:type="dxa"/>
          </w:tcPr>
          <w:p w14:paraId="75A07A5D" w14:textId="77777777" w:rsidR="00EE56AF" w:rsidRDefault="00EE56AF" w:rsidP="00EE56AF">
            <w:r>
              <w:t>CONCENTRATION</w:t>
            </w:r>
          </w:p>
          <w:p w14:paraId="28833EC4" w14:textId="77777777" w:rsidR="00EE56AF" w:rsidRDefault="00EE56AF" w:rsidP="00EE56AF">
            <w:r>
              <w:t>Mg/ml</w:t>
            </w:r>
          </w:p>
        </w:tc>
        <w:tc>
          <w:tcPr>
            <w:tcW w:w="1797" w:type="dxa"/>
          </w:tcPr>
          <w:p w14:paraId="4E0BBE24" w14:textId="77777777" w:rsidR="00EE56AF" w:rsidRDefault="00EE56AF" w:rsidP="00EE56AF">
            <w:r>
              <w:t>CALCULATIONS</w:t>
            </w:r>
          </w:p>
          <w:p w14:paraId="338A5C39" w14:textId="77777777" w:rsidR="00EE56AF" w:rsidRDefault="00EE56AF" w:rsidP="00EE56AF">
            <w:r>
              <w:t xml:space="preserve">V (ml) = </w:t>
            </w:r>
          </w:p>
          <w:p w14:paraId="5E00B4D2" w14:textId="77777777" w:rsidR="00EE56AF" w:rsidRDefault="00EE56AF" w:rsidP="00EE56AF">
            <w:r>
              <w:t>W x D/ C</w:t>
            </w:r>
          </w:p>
        </w:tc>
        <w:tc>
          <w:tcPr>
            <w:tcW w:w="1825" w:type="dxa"/>
          </w:tcPr>
          <w:p w14:paraId="5C25CC61" w14:textId="77777777" w:rsidR="00EE56AF" w:rsidRDefault="00EE56AF" w:rsidP="005A59D3">
            <w:r>
              <w:t xml:space="preserve">ROUTE OF </w:t>
            </w:r>
          </w:p>
          <w:p w14:paraId="311E9B40" w14:textId="77777777" w:rsidR="00EE56AF" w:rsidRDefault="00EE56AF" w:rsidP="005A59D3">
            <w:r>
              <w:t>ADMINISTRATION</w:t>
            </w:r>
          </w:p>
        </w:tc>
        <w:tc>
          <w:tcPr>
            <w:tcW w:w="2817" w:type="dxa"/>
          </w:tcPr>
          <w:p w14:paraId="7E36C34F" w14:textId="77777777" w:rsidR="00EE56AF" w:rsidRDefault="00EE56AF" w:rsidP="00EE56AF">
            <w:r>
              <w:t>CONTRAINDICATIONS</w:t>
            </w:r>
          </w:p>
          <w:p w14:paraId="15EF9E78" w14:textId="77777777" w:rsidR="00EE56AF" w:rsidRDefault="00EE56AF" w:rsidP="00EE56AF">
            <w:r>
              <w:t>AND WITHDRAWAL TIME</w:t>
            </w:r>
          </w:p>
        </w:tc>
      </w:tr>
      <w:tr w:rsidR="005A59D3" w14:paraId="26F423BB" w14:textId="77777777" w:rsidTr="005A59D3">
        <w:tc>
          <w:tcPr>
            <w:tcW w:w="2051" w:type="dxa"/>
          </w:tcPr>
          <w:p w14:paraId="081A4CA5" w14:textId="77777777" w:rsidR="00EE56AF" w:rsidRDefault="00EE56AF" w:rsidP="00EE56AF">
            <w:r>
              <w:t>2% Xylazine</w:t>
            </w:r>
          </w:p>
          <w:p w14:paraId="73FAF93B" w14:textId="77777777" w:rsidR="00EE56AF" w:rsidRDefault="00EE56AF" w:rsidP="00EE56AF">
            <w:r>
              <w:rPr>
                <w:noProof/>
              </w:rPr>
              <w:drawing>
                <wp:inline distT="0" distB="0" distL="0" distR="0" wp14:anchorId="6B8A26A4" wp14:editId="2DF94768">
                  <wp:extent cx="899160" cy="1127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02" cy="113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</w:tcPr>
          <w:p w14:paraId="7E383B79" w14:textId="77777777" w:rsidR="00EE56AF" w:rsidRDefault="00EE56AF" w:rsidP="00EE56AF"/>
        </w:tc>
        <w:tc>
          <w:tcPr>
            <w:tcW w:w="1792" w:type="dxa"/>
          </w:tcPr>
          <w:p w14:paraId="4E4E98A7" w14:textId="77777777" w:rsidR="00EE56AF" w:rsidRDefault="00EE56AF" w:rsidP="00EE56AF"/>
        </w:tc>
        <w:tc>
          <w:tcPr>
            <w:tcW w:w="1797" w:type="dxa"/>
          </w:tcPr>
          <w:p w14:paraId="384316B6" w14:textId="77777777" w:rsidR="00EE56AF" w:rsidRDefault="00EE56AF" w:rsidP="00EE56AF"/>
        </w:tc>
        <w:tc>
          <w:tcPr>
            <w:tcW w:w="1825" w:type="dxa"/>
          </w:tcPr>
          <w:p w14:paraId="00CB0802" w14:textId="77777777" w:rsidR="00EE56AF" w:rsidRDefault="00EE56AF" w:rsidP="005A59D3"/>
        </w:tc>
        <w:tc>
          <w:tcPr>
            <w:tcW w:w="2817" w:type="dxa"/>
          </w:tcPr>
          <w:p w14:paraId="07FED792" w14:textId="77777777" w:rsidR="00EE56AF" w:rsidRDefault="00EE56AF" w:rsidP="00EE56AF">
            <w:r>
              <w:t>•Xylazine should not be used in combination with sympathomimetic drugs such as epinephrine as ventricular arrhythmia may follow.</w:t>
            </w:r>
          </w:p>
          <w:p w14:paraId="56A0C146" w14:textId="77777777" w:rsidR="00EE56AF" w:rsidRDefault="00EE56AF" w:rsidP="00EE56AF">
            <w:r>
              <w:t xml:space="preserve">•Do not use in the later stages of pregnancy (particularly in cattle and cats), because xylazine causes uterine contractions and it may induce premature labour. </w:t>
            </w:r>
          </w:p>
          <w:p w14:paraId="70237979" w14:textId="77777777" w:rsidR="00EE56AF" w:rsidRDefault="00EE56AF" w:rsidP="00EE56AF">
            <w:r>
              <w:t xml:space="preserve">•Do not use in cattle receiving ovum transplants as the increased uterine tone may reduce the chance of implantation of the ovum. </w:t>
            </w:r>
          </w:p>
          <w:p w14:paraId="1BF813CA" w14:textId="77777777" w:rsidR="00EE56AF" w:rsidRDefault="00EE56AF" w:rsidP="00EE56AF">
            <w:r>
              <w:t xml:space="preserve">•Cattle (meat and </w:t>
            </w:r>
            <w:proofErr w:type="gramStart"/>
            <w:r>
              <w:t>offal )</w:t>
            </w:r>
            <w:proofErr w:type="gramEnd"/>
            <w:r>
              <w:t>:1 day.</w:t>
            </w:r>
          </w:p>
          <w:p w14:paraId="171BF78A" w14:textId="77777777" w:rsidR="00EE56AF" w:rsidRDefault="00EE56AF" w:rsidP="00EE56AF">
            <w:r>
              <w:t>•Cattle (milk):</w:t>
            </w:r>
            <w:r>
              <w:tab/>
              <w:t>Zero days</w:t>
            </w:r>
          </w:p>
        </w:tc>
      </w:tr>
      <w:tr w:rsidR="005A59D3" w14:paraId="35D0D6E7" w14:textId="77777777" w:rsidTr="005A59D3">
        <w:tc>
          <w:tcPr>
            <w:tcW w:w="2051" w:type="dxa"/>
          </w:tcPr>
          <w:p w14:paraId="7F0B720E" w14:textId="77777777" w:rsidR="00EE56AF" w:rsidRDefault="00EE56AF" w:rsidP="00EE56AF">
            <w:pPr>
              <w:rPr>
                <w:noProof/>
              </w:rPr>
            </w:pPr>
            <w:r>
              <w:rPr>
                <w:noProof/>
              </w:rPr>
              <w:t>Ketamine</w:t>
            </w:r>
          </w:p>
          <w:p w14:paraId="75237AF8" w14:textId="77777777" w:rsidR="00EE56AF" w:rsidRDefault="00EE56AF" w:rsidP="00EE56AF">
            <w:r>
              <w:rPr>
                <w:noProof/>
              </w:rPr>
              <w:drawing>
                <wp:inline distT="0" distB="0" distL="0" distR="0" wp14:anchorId="4F3534ED" wp14:editId="473C4143">
                  <wp:extent cx="1164590" cy="5549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</w:tcPr>
          <w:p w14:paraId="6D316DE8" w14:textId="77777777" w:rsidR="00EE56AF" w:rsidRDefault="00EE56AF" w:rsidP="00EE56AF"/>
        </w:tc>
        <w:tc>
          <w:tcPr>
            <w:tcW w:w="1792" w:type="dxa"/>
          </w:tcPr>
          <w:p w14:paraId="1C525A30" w14:textId="77777777" w:rsidR="00EE56AF" w:rsidRDefault="00EE56AF" w:rsidP="00EE56AF"/>
        </w:tc>
        <w:tc>
          <w:tcPr>
            <w:tcW w:w="1797" w:type="dxa"/>
          </w:tcPr>
          <w:p w14:paraId="1E5AB57D" w14:textId="77777777" w:rsidR="00EE56AF" w:rsidRDefault="00EE56AF" w:rsidP="00EE56AF"/>
        </w:tc>
        <w:tc>
          <w:tcPr>
            <w:tcW w:w="1825" w:type="dxa"/>
          </w:tcPr>
          <w:p w14:paraId="18F12BEB" w14:textId="77777777" w:rsidR="00EE56AF" w:rsidRDefault="00EE56AF" w:rsidP="005A59D3"/>
        </w:tc>
        <w:tc>
          <w:tcPr>
            <w:tcW w:w="2817" w:type="dxa"/>
          </w:tcPr>
          <w:p w14:paraId="772E8FFD" w14:textId="77777777" w:rsidR="00EE56AF" w:rsidRDefault="00EE56AF" w:rsidP="00EE56AF">
            <w:r>
              <w:t xml:space="preserve">•Do not use in animals presenting with: - severe hypertension, - cardio-respiratory deficiency, - hepatic or renal dysfunction. </w:t>
            </w:r>
          </w:p>
          <w:p w14:paraId="5056D0E6" w14:textId="77777777" w:rsidR="00EE56AF" w:rsidRDefault="00EE56AF" w:rsidP="00EE56AF">
            <w:r>
              <w:t xml:space="preserve">•Do not use in animals with glaucoma. </w:t>
            </w:r>
          </w:p>
          <w:p w14:paraId="2D98E84A" w14:textId="77777777" w:rsidR="00EE56AF" w:rsidRDefault="00EE56AF" w:rsidP="00EE56AF">
            <w:r>
              <w:t>•Do not use in cases of hypersensitivity to the active substance or any of the excipients.</w:t>
            </w:r>
          </w:p>
          <w:p w14:paraId="5E142577" w14:textId="77777777" w:rsidR="00EE56AF" w:rsidRDefault="00EE56AF" w:rsidP="00EE56AF">
            <w:r>
              <w:t xml:space="preserve">• Do not use the product as a sole anaesthetic agent in any of the target species. </w:t>
            </w:r>
          </w:p>
          <w:p w14:paraId="45EE241E" w14:textId="77777777" w:rsidR="00EE56AF" w:rsidRDefault="00EE56AF" w:rsidP="00EE56AF">
            <w:r>
              <w:t>•Do not use in ocular surgical intervention</w:t>
            </w:r>
          </w:p>
          <w:p w14:paraId="5BEC5D3A" w14:textId="77777777" w:rsidR="00EE56AF" w:rsidRDefault="00EE56AF" w:rsidP="00EE56AF">
            <w:r>
              <w:lastRenderedPageBreak/>
              <w:t xml:space="preserve">•Cattle, sheep, goats: Meat and </w:t>
            </w:r>
            <w:proofErr w:type="gramStart"/>
            <w:r>
              <w:t>offal :</w:t>
            </w:r>
            <w:proofErr w:type="gramEnd"/>
            <w:r>
              <w:t xml:space="preserve"> 1 day. </w:t>
            </w:r>
          </w:p>
          <w:p w14:paraId="15C15B1B" w14:textId="77777777" w:rsidR="00EE56AF" w:rsidRDefault="00EE56AF" w:rsidP="00EE56AF">
            <w:r>
              <w:t>•</w:t>
            </w:r>
            <w:proofErr w:type="gramStart"/>
            <w:r>
              <w:t>Milk :</w:t>
            </w:r>
            <w:proofErr w:type="gramEnd"/>
            <w:r>
              <w:t xml:space="preserve"> zero days.</w:t>
            </w:r>
          </w:p>
        </w:tc>
      </w:tr>
      <w:tr w:rsidR="005A59D3" w14:paraId="6D6FEFBA" w14:textId="77777777" w:rsidTr="000A780E">
        <w:trPr>
          <w:trHeight w:val="4424"/>
        </w:trPr>
        <w:tc>
          <w:tcPr>
            <w:tcW w:w="2051" w:type="dxa"/>
          </w:tcPr>
          <w:p w14:paraId="27D12952" w14:textId="77777777" w:rsidR="00EE56AF" w:rsidRDefault="00EE56AF" w:rsidP="00EE56AF">
            <w:r>
              <w:lastRenderedPageBreak/>
              <w:t>Lidocaine HCl 2%</w:t>
            </w:r>
          </w:p>
          <w:p w14:paraId="1E2AFA9E" w14:textId="77777777" w:rsidR="00EE56AF" w:rsidRDefault="00EE56AF" w:rsidP="00EE56AF">
            <w:r>
              <w:rPr>
                <w:noProof/>
              </w:rPr>
              <w:drawing>
                <wp:inline distT="0" distB="0" distL="0" distR="0" wp14:anchorId="6DA08705" wp14:editId="4268C94C">
                  <wp:extent cx="1146175" cy="1146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</w:tcPr>
          <w:p w14:paraId="71DD5257" w14:textId="77777777" w:rsidR="00EE56AF" w:rsidRDefault="00EE56AF" w:rsidP="00EE56AF"/>
        </w:tc>
        <w:tc>
          <w:tcPr>
            <w:tcW w:w="1792" w:type="dxa"/>
          </w:tcPr>
          <w:p w14:paraId="52ACD6BB" w14:textId="77777777" w:rsidR="00EE56AF" w:rsidRDefault="00EE56AF" w:rsidP="00EE56AF"/>
        </w:tc>
        <w:tc>
          <w:tcPr>
            <w:tcW w:w="1797" w:type="dxa"/>
          </w:tcPr>
          <w:p w14:paraId="4BB698FA" w14:textId="77777777" w:rsidR="00EE56AF" w:rsidRDefault="00EE56AF" w:rsidP="00EE56AF"/>
        </w:tc>
        <w:tc>
          <w:tcPr>
            <w:tcW w:w="1825" w:type="dxa"/>
          </w:tcPr>
          <w:p w14:paraId="37178EE1" w14:textId="77777777" w:rsidR="00EE56AF" w:rsidRDefault="00EE56AF" w:rsidP="005A59D3"/>
        </w:tc>
        <w:tc>
          <w:tcPr>
            <w:tcW w:w="2817" w:type="dxa"/>
          </w:tcPr>
          <w:p w14:paraId="1DD12256" w14:textId="77777777" w:rsidR="00EE56AF" w:rsidRDefault="00EE56AF" w:rsidP="00EE56AF">
            <w:r w:rsidRPr="00EE56AF">
              <w:t>•Lidocaine is contraindicated in animals with a known hypersensitivity to the drug.</w:t>
            </w:r>
          </w:p>
          <w:p w14:paraId="7B1EF37D" w14:textId="77777777" w:rsidR="005A59D3" w:rsidRDefault="005A59D3" w:rsidP="005A59D3">
            <w:r w:rsidRPr="005A59D3">
              <w:t>•Treated animals must not be slaughtered for use in food for at least 5 days after the latest treatment with this drug. Milk taken from treated animals during treatment and within 96 hours after the latest treatment must not be used in food</w:t>
            </w:r>
          </w:p>
        </w:tc>
      </w:tr>
      <w:tr w:rsidR="000A780E" w14:paraId="75FA043F" w14:textId="77777777" w:rsidTr="005A59D3">
        <w:tc>
          <w:tcPr>
            <w:tcW w:w="2051" w:type="dxa"/>
          </w:tcPr>
          <w:p w14:paraId="5942CF99" w14:textId="036BCF57" w:rsidR="000A780E" w:rsidRDefault="000A780E" w:rsidP="00EE56AF">
            <w:r>
              <w:t>EMERGENCY DRUGS</w:t>
            </w:r>
          </w:p>
          <w:p w14:paraId="59FDFD6B" w14:textId="7FEFD047" w:rsidR="000A780E" w:rsidRDefault="000A780E" w:rsidP="00EE56AF"/>
          <w:p w14:paraId="2E162EE7" w14:textId="77777777" w:rsidR="000A780E" w:rsidRDefault="000A780E" w:rsidP="00EE56AF"/>
          <w:p w14:paraId="2BF56832" w14:textId="77777777" w:rsidR="000A780E" w:rsidRPr="00BA4D78" w:rsidRDefault="000A780E" w:rsidP="00EE56AF">
            <w:pPr>
              <w:rPr>
                <w:color w:val="FF0000"/>
              </w:rPr>
            </w:pPr>
            <w:r w:rsidRPr="00BA4D78">
              <w:rPr>
                <w:color w:val="FF0000"/>
              </w:rPr>
              <w:t>Epinephrine</w:t>
            </w:r>
          </w:p>
          <w:p w14:paraId="3F34E1EC" w14:textId="77777777" w:rsidR="000A780E" w:rsidRDefault="000A780E" w:rsidP="00EE56A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074085" wp14:editId="75518C1B">
                  <wp:extent cx="1572895" cy="118300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92472A" w14:textId="77777777" w:rsidR="000A780E" w:rsidRDefault="000A780E" w:rsidP="000A780E">
            <w:pPr>
              <w:rPr>
                <w:noProof/>
              </w:rPr>
            </w:pPr>
          </w:p>
          <w:p w14:paraId="3B246AA8" w14:textId="77777777" w:rsidR="000A780E" w:rsidRDefault="000A780E" w:rsidP="000A780E">
            <w:pPr>
              <w:rPr>
                <w:noProof/>
              </w:rPr>
            </w:pPr>
          </w:p>
          <w:p w14:paraId="038B0966" w14:textId="77777777" w:rsidR="000A780E" w:rsidRDefault="000A780E" w:rsidP="000A780E"/>
          <w:p w14:paraId="4151C6C4" w14:textId="77777777" w:rsidR="000A780E" w:rsidRDefault="000A780E" w:rsidP="000A780E"/>
          <w:p w14:paraId="21B351DC" w14:textId="77777777" w:rsidR="000A780E" w:rsidRDefault="000A780E" w:rsidP="000A780E"/>
          <w:p w14:paraId="09CF512E" w14:textId="77777777" w:rsidR="000A780E" w:rsidRDefault="000A780E" w:rsidP="000A780E"/>
          <w:p w14:paraId="09A0E7C5" w14:textId="77777777" w:rsidR="000A780E" w:rsidRDefault="000A780E" w:rsidP="000A780E"/>
          <w:p w14:paraId="7292F675" w14:textId="77777777" w:rsidR="000A780E" w:rsidRDefault="000A780E" w:rsidP="000A780E"/>
          <w:p w14:paraId="78D8A8E2" w14:textId="77777777" w:rsidR="000A780E" w:rsidRDefault="000A780E" w:rsidP="000A780E"/>
          <w:p w14:paraId="1B994E4B" w14:textId="77777777" w:rsidR="000A780E" w:rsidRDefault="000A780E" w:rsidP="000A780E"/>
          <w:p w14:paraId="0E9F7FAA" w14:textId="77777777" w:rsidR="000A780E" w:rsidRDefault="000A780E" w:rsidP="000A780E"/>
          <w:p w14:paraId="1FDC3CC1" w14:textId="77777777" w:rsidR="000A780E" w:rsidRDefault="000A780E" w:rsidP="000A780E"/>
          <w:p w14:paraId="0B494109" w14:textId="77777777" w:rsidR="000A780E" w:rsidRDefault="000A780E" w:rsidP="000A780E"/>
          <w:p w14:paraId="73DAC995" w14:textId="77777777" w:rsidR="000A780E" w:rsidRDefault="000A780E" w:rsidP="000A780E"/>
          <w:p w14:paraId="2AC775DD" w14:textId="77777777" w:rsidR="000A780E" w:rsidRDefault="000A780E" w:rsidP="000A780E"/>
          <w:p w14:paraId="6FBEBBBC" w14:textId="77777777" w:rsidR="000A780E" w:rsidRDefault="000A780E" w:rsidP="000A780E"/>
          <w:p w14:paraId="2672BA6D" w14:textId="77777777" w:rsidR="000A780E" w:rsidRDefault="000A780E" w:rsidP="000A780E"/>
          <w:p w14:paraId="6F439A76" w14:textId="77777777" w:rsidR="000A780E" w:rsidRDefault="000A780E" w:rsidP="000A780E"/>
          <w:p w14:paraId="2A68AA28" w14:textId="77777777" w:rsidR="000A780E" w:rsidRDefault="000A780E" w:rsidP="000A780E"/>
          <w:p w14:paraId="1F9CDAC5" w14:textId="77777777" w:rsidR="000A780E" w:rsidRDefault="000A780E" w:rsidP="000A780E"/>
          <w:p w14:paraId="06B18B9B" w14:textId="77777777" w:rsidR="000A780E" w:rsidRDefault="000A780E" w:rsidP="000A780E"/>
          <w:p w14:paraId="57AA3E56" w14:textId="77777777" w:rsidR="000A780E" w:rsidRDefault="000A780E" w:rsidP="000A780E"/>
          <w:p w14:paraId="3069F449" w14:textId="77777777" w:rsidR="000A780E" w:rsidRDefault="000A780E" w:rsidP="000A780E"/>
          <w:p w14:paraId="3F6F1ADE" w14:textId="77777777" w:rsidR="000A780E" w:rsidRDefault="000A780E" w:rsidP="000A780E"/>
          <w:p w14:paraId="0BF5F1C7" w14:textId="77777777" w:rsidR="000A780E" w:rsidRDefault="000A780E" w:rsidP="000A780E"/>
          <w:p w14:paraId="0C472A09" w14:textId="75491982" w:rsidR="000A780E" w:rsidRPr="00BA4D78" w:rsidRDefault="000A780E" w:rsidP="000A780E">
            <w:pPr>
              <w:rPr>
                <w:color w:val="806000" w:themeColor="accent4" w:themeShade="80"/>
              </w:rPr>
            </w:pPr>
            <w:proofErr w:type="spellStart"/>
            <w:r w:rsidRPr="00BA4D78">
              <w:rPr>
                <w:color w:val="806000" w:themeColor="accent4" w:themeShade="80"/>
              </w:rPr>
              <w:t>Tolazine</w:t>
            </w:r>
            <w:proofErr w:type="spellEnd"/>
          </w:p>
          <w:p w14:paraId="1064959A" w14:textId="77777777" w:rsidR="000A780E" w:rsidRDefault="000A780E" w:rsidP="000A780E"/>
          <w:p w14:paraId="2A47D70A" w14:textId="77777777" w:rsidR="000A780E" w:rsidRDefault="000A780E" w:rsidP="000A780E"/>
          <w:p w14:paraId="0B7A49B5" w14:textId="773DD616" w:rsidR="000A780E" w:rsidRDefault="000A780E" w:rsidP="000A780E">
            <w:r>
              <w:rPr>
                <w:noProof/>
              </w:rPr>
              <w:drawing>
                <wp:inline distT="0" distB="0" distL="0" distR="0" wp14:anchorId="02BFC6FD" wp14:editId="502003C7">
                  <wp:extent cx="1030605" cy="170116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70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801B5C" w14:textId="77777777" w:rsidR="000A780E" w:rsidRDefault="000A780E" w:rsidP="000A780E"/>
          <w:p w14:paraId="6D4F5376" w14:textId="77777777" w:rsidR="000A780E" w:rsidRDefault="000A780E" w:rsidP="000A780E"/>
          <w:p w14:paraId="7E14ED4A" w14:textId="4AA66A78" w:rsidR="000A780E" w:rsidRPr="000A780E" w:rsidRDefault="000A780E" w:rsidP="000A780E"/>
        </w:tc>
        <w:tc>
          <w:tcPr>
            <w:tcW w:w="910" w:type="dxa"/>
          </w:tcPr>
          <w:p w14:paraId="03E033B0" w14:textId="77777777" w:rsidR="000A780E" w:rsidRDefault="000A780E" w:rsidP="00EE56AF"/>
        </w:tc>
        <w:tc>
          <w:tcPr>
            <w:tcW w:w="1792" w:type="dxa"/>
          </w:tcPr>
          <w:p w14:paraId="4B2B8788" w14:textId="77777777" w:rsidR="000A780E" w:rsidRDefault="000A780E" w:rsidP="00EE56AF"/>
        </w:tc>
        <w:tc>
          <w:tcPr>
            <w:tcW w:w="1797" w:type="dxa"/>
          </w:tcPr>
          <w:p w14:paraId="5FFB46C5" w14:textId="77777777" w:rsidR="000A780E" w:rsidRDefault="000A780E" w:rsidP="00EE56AF"/>
        </w:tc>
        <w:tc>
          <w:tcPr>
            <w:tcW w:w="1825" w:type="dxa"/>
          </w:tcPr>
          <w:p w14:paraId="45D6CFA7" w14:textId="77777777" w:rsidR="000A780E" w:rsidRDefault="000A780E" w:rsidP="005A59D3"/>
        </w:tc>
        <w:tc>
          <w:tcPr>
            <w:tcW w:w="2817" w:type="dxa"/>
          </w:tcPr>
          <w:p w14:paraId="65366264" w14:textId="77777777" w:rsidR="000A780E" w:rsidRDefault="000A780E" w:rsidP="00EE56AF"/>
          <w:p w14:paraId="575375FE" w14:textId="77777777" w:rsidR="000A780E" w:rsidRDefault="000A780E" w:rsidP="00EE56AF"/>
          <w:p w14:paraId="049B848E" w14:textId="77777777" w:rsidR="000A780E" w:rsidRDefault="000A780E" w:rsidP="00EE56AF"/>
          <w:p w14:paraId="0186E892" w14:textId="43F26861" w:rsidR="000A780E" w:rsidRPr="00BA4D78" w:rsidRDefault="000A780E" w:rsidP="000A780E">
            <w:pPr>
              <w:rPr>
                <w:color w:val="FF0000"/>
              </w:rPr>
            </w:pPr>
            <w:r>
              <w:t>•</w:t>
            </w:r>
            <w:r w:rsidRPr="00BA4D78">
              <w:rPr>
                <w:color w:val="FF0000"/>
              </w:rPr>
              <w:t xml:space="preserve">This is used for anaphylactic reactions, and intravenous administration is not recommended for routine clinical cases. </w:t>
            </w:r>
          </w:p>
          <w:p w14:paraId="2F94CE48" w14:textId="103E5FEB" w:rsidR="000A780E" w:rsidRPr="00BA4D78" w:rsidRDefault="000A780E" w:rsidP="000A780E">
            <w:pPr>
              <w:rPr>
                <w:color w:val="FF0000"/>
              </w:rPr>
            </w:pPr>
            <w:r w:rsidRPr="00BA4D78">
              <w:rPr>
                <w:color w:val="FF0000"/>
              </w:rPr>
              <w:t xml:space="preserve">•Epinephrine is contraindicated in patients with narrow-angle glaucoma, hypersensitivity to epinephrine, shock due to non-anaphylactoid causes, during general </w:t>
            </w:r>
            <w:proofErr w:type="spellStart"/>
            <w:r w:rsidRPr="00BA4D78">
              <w:rPr>
                <w:color w:val="FF0000"/>
              </w:rPr>
              <w:t>anesthesia</w:t>
            </w:r>
            <w:proofErr w:type="spellEnd"/>
            <w:r w:rsidRPr="00BA4D78">
              <w:rPr>
                <w:color w:val="FF0000"/>
              </w:rPr>
              <w:t xml:space="preserve"> with halogenated hydrocarbons or cyclopropane, during </w:t>
            </w:r>
            <w:proofErr w:type="spellStart"/>
            <w:r w:rsidRPr="00BA4D78">
              <w:rPr>
                <w:color w:val="FF0000"/>
              </w:rPr>
              <w:t>labor</w:t>
            </w:r>
            <w:proofErr w:type="spellEnd"/>
            <w:r w:rsidRPr="00BA4D78">
              <w:rPr>
                <w:color w:val="FF0000"/>
              </w:rPr>
              <w:t xml:space="preserve"> and in cardiac dilatation or coronary insufficiency. </w:t>
            </w:r>
          </w:p>
          <w:p w14:paraId="7ABA5E32" w14:textId="459B18F2" w:rsidR="000A780E" w:rsidRPr="00BA4D78" w:rsidRDefault="000A780E" w:rsidP="000A780E">
            <w:pPr>
              <w:rPr>
                <w:color w:val="FF0000"/>
              </w:rPr>
            </w:pPr>
            <w:r w:rsidRPr="00BA4D78">
              <w:rPr>
                <w:color w:val="FF0000"/>
              </w:rPr>
              <w:t xml:space="preserve">•Epinephrine should not be used in cases where vasopressor drugs are contraindicated. It should not be injected with local </w:t>
            </w:r>
            <w:proofErr w:type="spellStart"/>
            <w:r w:rsidRPr="00BA4D78">
              <w:rPr>
                <w:color w:val="FF0000"/>
              </w:rPr>
              <w:t>anesthetics</w:t>
            </w:r>
            <w:proofErr w:type="spellEnd"/>
            <w:r w:rsidRPr="00BA4D78">
              <w:rPr>
                <w:color w:val="FF0000"/>
              </w:rPr>
              <w:t xml:space="preserve"> into small appendages </w:t>
            </w:r>
            <w:r w:rsidRPr="00BA4D78">
              <w:rPr>
                <w:color w:val="FF0000"/>
              </w:rPr>
              <w:lastRenderedPageBreak/>
              <w:t>of the body (toes, ears, etc.) because of the chance of necrosis.</w:t>
            </w:r>
          </w:p>
          <w:p w14:paraId="6A18CF3B" w14:textId="77777777" w:rsidR="000A780E" w:rsidRPr="00BA4D78" w:rsidRDefault="000A780E" w:rsidP="000A780E">
            <w:pPr>
              <w:rPr>
                <w:color w:val="FF0000"/>
              </w:rPr>
            </w:pPr>
          </w:p>
          <w:p w14:paraId="4A5782FB" w14:textId="77777777" w:rsidR="000A780E" w:rsidRDefault="000A780E" w:rsidP="00EE56AF"/>
          <w:p w14:paraId="73BE8DB3" w14:textId="77777777" w:rsidR="000A780E" w:rsidRDefault="000A780E" w:rsidP="00EE56AF"/>
          <w:p w14:paraId="410CD363" w14:textId="5FA56D8C" w:rsidR="000A780E" w:rsidRPr="00BA4D78" w:rsidRDefault="000A780E" w:rsidP="000A780E">
            <w:pPr>
              <w:rPr>
                <w:color w:val="806000" w:themeColor="accent4" w:themeShade="80"/>
              </w:rPr>
            </w:pPr>
            <w:r w:rsidRPr="00BA4D78">
              <w:rPr>
                <w:color w:val="806000" w:themeColor="accent4" w:themeShade="80"/>
              </w:rPr>
              <w:t xml:space="preserve">•This is </w:t>
            </w:r>
            <w:proofErr w:type="gramStart"/>
            <w:r w:rsidRPr="00BA4D78">
              <w:rPr>
                <w:color w:val="806000" w:themeColor="accent4" w:themeShade="80"/>
              </w:rPr>
              <w:t>used  for</w:t>
            </w:r>
            <w:proofErr w:type="gramEnd"/>
            <w:r w:rsidRPr="00BA4D78">
              <w:rPr>
                <w:color w:val="806000" w:themeColor="accent4" w:themeShade="80"/>
              </w:rPr>
              <w:t xml:space="preserve"> Xylazine reversal, if large doses of tolazoline are given with either norepinephrine or epinephrine, a paradoxical drop in blood pressure can occur followed by a precipitous increase in blood pressure.</w:t>
            </w:r>
          </w:p>
          <w:p w14:paraId="24164F50" w14:textId="68688958" w:rsidR="000A780E" w:rsidRPr="00BA4D78" w:rsidRDefault="000A780E" w:rsidP="000A780E">
            <w:pPr>
              <w:rPr>
                <w:color w:val="806000" w:themeColor="accent4" w:themeShade="80"/>
              </w:rPr>
            </w:pPr>
            <w:r w:rsidRPr="00BA4D78">
              <w:rPr>
                <w:color w:val="806000" w:themeColor="accent4" w:themeShade="80"/>
              </w:rPr>
              <w:t>•Do not administer if xylazine was not administered.</w:t>
            </w:r>
          </w:p>
          <w:p w14:paraId="5CE91C92" w14:textId="0D69EDFB" w:rsidR="000A780E" w:rsidRPr="00EE56AF" w:rsidRDefault="000A780E" w:rsidP="000A780E">
            <w:r w:rsidRPr="00BA4D78">
              <w:rPr>
                <w:color w:val="806000" w:themeColor="accent4" w:themeShade="80"/>
              </w:rPr>
              <w:t>•Slaughter withdrawal: 30 days</w:t>
            </w:r>
          </w:p>
        </w:tc>
        <w:bookmarkStart w:id="0" w:name="_GoBack"/>
        <w:bookmarkEnd w:id="0"/>
      </w:tr>
    </w:tbl>
    <w:p w14:paraId="7A4CB35E" w14:textId="77777777" w:rsidR="00EE56AF" w:rsidRPr="00EE56AF" w:rsidRDefault="00EE56AF">
      <w:pPr>
        <w:rPr>
          <w:color w:val="7030A0"/>
          <w:sz w:val="28"/>
          <w:szCs w:val="28"/>
          <w:u w:val="single"/>
        </w:rPr>
      </w:pPr>
    </w:p>
    <w:sectPr w:rsidR="00EE56AF" w:rsidRPr="00EE5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28CBC" w14:textId="77777777" w:rsidR="00905F9B" w:rsidRDefault="00905F9B" w:rsidP="00EE56AF">
      <w:pPr>
        <w:spacing w:after="0" w:line="240" w:lineRule="auto"/>
      </w:pPr>
      <w:r>
        <w:separator/>
      </w:r>
    </w:p>
  </w:endnote>
  <w:endnote w:type="continuationSeparator" w:id="0">
    <w:p w14:paraId="486A2F72" w14:textId="77777777" w:rsidR="00905F9B" w:rsidRDefault="00905F9B" w:rsidP="00EE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4F5E2" w14:textId="77777777" w:rsidR="00905F9B" w:rsidRDefault="00905F9B" w:rsidP="00EE56AF">
      <w:pPr>
        <w:spacing w:after="0" w:line="240" w:lineRule="auto"/>
      </w:pPr>
      <w:r>
        <w:separator/>
      </w:r>
    </w:p>
  </w:footnote>
  <w:footnote w:type="continuationSeparator" w:id="0">
    <w:p w14:paraId="2CC250F1" w14:textId="77777777" w:rsidR="00905F9B" w:rsidRDefault="00905F9B" w:rsidP="00EE5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A8"/>
    <w:rsid w:val="000A780E"/>
    <w:rsid w:val="0013731B"/>
    <w:rsid w:val="001C4839"/>
    <w:rsid w:val="00284033"/>
    <w:rsid w:val="003B2B90"/>
    <w:rsid w:val="005A59D3"/>
    <w:rsid w:val="00677AED"/>
    <w:rsid w:val="00773BE6"/>
    <w:rsid w:val="00905F9B"/>
    <w:rsid w:val="00BA4D78"/>
    <w:rsid w:val="00EE56AF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0369"/>
  <w15:chartTrackingRefBased/>
  <w15:docId w15:val="{D10FF691-5DA7-4D18-81E7-583244E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AF"/>
  </w:style>
  <w:style w:type="paragraph" w:styleId="Footer">
    <w:name w:val="footer"/>
    <w:basedOn w:val="Normal"/>
    <w:link w:val="FooterChar"/>
    <w:uiPriority w:val="99"/>
    <w:unhideWhenUsed/>
    <w:rsid w:val="00EE5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AF"/>
  </w:style>
  <w:style w:type="paragraph" w:styleId="ListParagraph">
    <w:name w:val="List Paragraph"/>
    <w:basedOn w:val="Normal"/>
    <w:uiPriority w:val="34"/>
    <w:qFormat/>
    <w:rsid w:val="005A59D3"/>
    <w:pPr>
      <w:ind w:left="720"/>
      <w:contextualSpacing/>
    </w:pPr>
  </w:style>
  <w:style w:type="paragraph" w:styleId="NoSpacing">
    <w:name w:val="No Spacing"/>
    <w:uiPriority w:val="1"/>
    <w:qFormat/>
    <w:rsid w:val="005A5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caroline.sam</dc:creator>
  <cp:keywords/>
  <dc:description/>
  <cp:lastModifiedBy>caroline.sam</cp:lastModifiedBy>
  <cp:revision>2</cp:revision>
  <dcterms:created xsi:type="dcterms:W3CDTF">2018-10-14T01:15:00Z</dcterms:created>
  <dcterms:modified xsi:type="dcterms:W3CDTF">2018-10-14T03:08:00Z</dcterms:modified>
</cp:coreProperties>
</file>