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2D76D9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 xml:space="preserve"> </w:t>
                            </w:r>
                            <w:r w:rsidR="00541F0E">
                              <w:rPr>
                                <w:b/>
                                <w:sz w:val="32"/>
                                <w:lang w:val="es-BO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2D76D9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 xml:space="preserve"> </w:t>
                      </w:r>
                      <w:r w:rsidR="00541F0E">
                        <w:rPr>
                          <w:b/>
                          <w:sz w:val="32"/>
                          <w:lang w:val="es-BO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7"/>
        <w:gridCol w:w="2983"/>
        <w:gridCol w:w="3188"/>
        <w:gridCol w:w="3458"/>
      </w:tblGrid>
      <w:tr w:rsidR="00DA2CD9" w:rsidRPr="00E9700A" w:rsidTr="002D76D9">
        <w:trPr>
          <w:cantSplit/>
          <w:trHeight w:hRule="exact" w:val="164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DA2CD9" w:rsidRDefault="00DA2CD9" w:rsidP="00DA2CD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9700A">
              <w:rPr>
                <w:rFonts w:ascii="Arial Narrow" w:hAnsi="Arial Narrow"/>
                <w:b/>
                <w:sz w:val="20"/>
              </w:rPr>
              <w:t>):</w:t>
            </w:r>
          </w:p>
          <w:p w:rsidR="002D76D9" w:rsidRDefault="002D76D9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3F1555" w:rsidRPr="003F1555" w:rsidRDefault="003F1555" w:rsidP="003F1555">
            <w:pPr>
              <w:rPr>
                <w:rFonts w:ascii="Arial Narrow" w:hAnsi="Arial Narrow"/>
                <w:sz w:val="20"/>
                <w:lang w:val="es-ES"/>
              </w:rPr>
            </w:pPr>
            <w:r w:rsidRPr="003F1555">
              <w:rPr>
                <w:rFonts w:ascii="Arial Narrow" w:hAnsi="Arial Narrow"/>
                <w:sz w:val="20"/>
                <w:lang w:val="es-ES"/>
              </w:rPr>
              <w:t xml:space="preserve">Polanco Hernández, A. (2005). </w:t>
            </w:r>
            <w:r w:rsidRPr="003F1555">
              <w:rPr>
                <w:rFonts w:ascii="Arial Narrow" w:hAnsi="Arial Narrow"/>
                <w:i/>
                <w:sz w:val="20"/>
                <w:lang w:val="es-ES"/>
              </w:rPr>
              <w:t>La motivación en los estudiantes universitarios</w:t>
            </w:r>
            <w:r w:rsidRPr="003F1555">
              <w:rPr>
                <w:rFonts w:ascii="Arial Narrow" w:hAnsi="Arial Narrow"/>
                <w:sz w:val="20"/>
                <w:lang w:val="es-ES"/>
              </w:rPr>
              <w:t xml:space="preserve">. </w:t>
            </w:r>
            <w:r w:rsidRPr="003F1555">
              <w:rPr>
                <w:rFonts w:ascii="Arial Narrow" w:hAnsi="Arial Narrow"/>
                <w:i/>
                <w:sz w:val="20"/>
                <w:lang w:val="es-ES"/>
              </w:rPr>
              <w:t>Actualidades investigativas en educación</w:t>
            </w:r>
            <w:r w:rsidRPr="003F1555">
              <w:rPr>
                <w:rFonts w:ascii="Arial Narrow" w:hAnsi="Arial Narrow"/>
                <w:sz w:val="20"/>
                <w:lang w:val="es-ES"/>
              </w:rPr>
              <w:t>, 5(2). Recuperado de: https://revistas.ucr.ac.cr/index.php/aie/article/view/9157</w:t>
            </w:r>
          </w:p>
          <w:p w:rsidR="002D76D9" w:rsidRPr="003F1555" w:rsidRDefault="002D76D9" w:rsidP="002D76D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</w:p>
          <w:p w:rsidR="00DC3097" w:rsidRDefault="00DC3097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DC3097" w:rsidRDefault="003F1555" w:rsidP="00C4178E">
            <w:pPr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3F1555">
              <w:rPr>
                <w:rFonts w:ascii="Arial Narrow" w:hAnsi="Arial Narrow"/>
                <w:i/>
                <w:sz w:val="20"/>
                <w:lang w:val="es-ES"/>
              </w:rPr>
              <w:t>La motivación en los estudiantes universitarios</w:t>
            </w:r>
            <w:r w:rsidRPr="003F1555">
              <w:rPr>
                <w:rFonts w:ascii="Arial Narrow" w:hAnsi="Arial Narrow"/>
                <w:sz w:val="20"/>
                <w:lang w:val="es-E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Idea principal: </w:t>
            </w:r>
          </w:p>
          <w:p w:rsidR="00C4178E" w:rsidRPr="006976CC" w:rsidRDefault="00C4178E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DA2CD9" w:rsidRPr="00162E44" w:rsidRDefault="00162E44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E44">
              <w:rPr>
                <w:rFonts w:ascii="Arial Narrow" w:hAnsi="Arial Narrow"/>
                <w:sz w:val="20"/>
                <w:szCs w:val="20"/>
                <w:lang w:val="es-ES"/>
              </w:rPr>
              <w:t>Los componentes del proceso motivacional y sus características.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</w:p>
          <w:p w:rsidR="00162E44" w:rsidRPr="00E9700A" w:rsidRDefault="00162E44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C4178E" w:rsidRPr="00931F34" w:rsidRDefault="00162E44" w:rsidP="00162E44">
            <w:pPr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La </w:t>
            </w:r>
            <w:r w:rsidR="00931F34" w:rsidRPr="00931F34">
              <w:rPr>
                <w:rFonts w:ascii="Arial Narrow" w:hAnsi="Arial Narrow"/>
                <w:sz w:val="16"/>
                <w:szCs w:val="16"/>
                <w:lang w:val="es-ES"/>
              </w:rPr>
              <w:t>motivación es un proceso cambiante que se llega a desarrollar en el contacto con el medio y con factores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="00931F34" w:rsidRPr="00931F34">
              <w:rPr>
                <w:rFonts w:ascii="Arial Narrow" w:hAnsi="Arial Narrow"/>
                <w:sz w:val="16"/>
                <w:szCs w:val="16"/>
                <w:lang w:val="es-ES"/>
              </w:rPr>
              <w:t>a considerar en la elaboración de una</w:t>
            </w:r>
            <w:r w:rsidR="00931F34"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="00931F34" w:rsidRPr="00931F34">
              <w:rPr>
                <w:rFonts w:ascii="Arial Narrow" w:hAnsi="Arial Narrow"/>
                <w:sz w:val="16"/>
                <w:szCs w:val="16"/>
                <w:lang w:val="es-ES"/>
              </w:rPr>
              <w:t>estrategia motivacional.</w:t>
            </w:r>
          </w:p>
        </w:tc>
      </w:tr>
    </w:tbl>
    <w:p w:rsidR="00DA2CD9" w:rsidRPr="00A362DF" w:rsidRDefault="00DA2CD9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49583C">
        <w:trPr>
          <w:cantSplit/>
          <w:trHeight w:val="2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</w:p>
          <w:p w:rsidR="00DA2CD9" w:rsidRDefault="00DA2CD9" w:rsidP="0049583C">
            <w:pPr>
              <w:pStyle w:val="Default"/>
            </w:pPr>
          </w:p>
          <w:p w:rsidR="00DA2CD9" w:rsidRPr="00E9700A" w:rsidRDefault="00162E44" w:rsidP="00162E44">
            <w:pPr>
              <w:jc w:val="both"/>
              <w:rPr>
                <w:sz w:val="20"/>
              </w:rPr>
            </w:pPr>
            <w:r w:rsidRPr="00162E44">
              <w:rPr>
                <w:sz w:val="20"/>
              </w:rPr>
              <w:t xml:space="preserve">Realizar una lectura comprensiva </w:t>
            </w:r>
            <w:r>
              <w:rPr>
                <w:sz w:val="20"/>
              </w:rPr>
              <w:t xml:space="preserve">sobre los factores de motivación en los estudiantes universitarios para clarificar </w:t>
            </w:r>
            <w:r w:rsidR="00541F0E">
              <w:rPr>
                <w:sz w:val="20"/>
              </w:rPr>
              <w:t>la labor y participación docente en la aplicación de estrategias de motivación.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</w:p>
          <w:p w:rsidR="008E31BD" w:rsidRDefault="008E31BD" w:rsidP="009E73DA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89433A" w:rsidRDefault="0089433A" w:rsidP="003F1555">
            <w:pPr>
              <w:pStyle w:val="Defaul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</w:t>
            </w:r>
            <w:r w:rsidR="003F1555" w:rsidRPr="003F1555">
              <w:rPr>
                <w:sz w:val="18"/>
                <w:szCs w:val="18"/>
                <w:lang w:val="es-ES_tradnl"/>
              </w:rPr>
              <w:t>lantea</w:t>
            </w:r>
            <w:r>
              <w:rPr>
                <w:sz w:val="18"/>
                <w:szCs w:val="18"/>
                <w:lang w:val="es-ES_tradnl"/>
              </w:rPr>
              <w:t>r</w:t>
            </w:r>
            <w:r w:rsidR="003F1555" w:rsidRPr="003F1555">
              <w:rPr>
                <w:sz w:val="18"/>
                <w:szCs w:val="18"/>
                <w:lang w:val="es-ES_tradnl"/>
              </w:rPr>
              <w:t xml:space="preserve"> los componentes y las características del proceso emotivo</w:t>
            </w:r>
            <w:r>
              <w:rPr>
                <w:sz w:val="18"/>
                <w:szCs w:val="18"/>
                <w:lang w:val="es-ES_tradnl"/>
              </w:rPr>
              <w:t xml:space="preserve"> para </w:t>
            </w:r>
            <w:r w:rsidRPr="0089433A">
              <w:rPr>
                <w:sz w:val="18"/>
                <w:szCs w:val="18"/>
                <w:lang w:val="es-ES_tradnl"/>
              </w:rPr>
              <w:t>la motivación del estudiante universitario</w:t>
            </w:r>
            <w:r>
              <w:rPr>
                <w:sz w:val="18"/>
                <w:szCs w:val="18"/>
                <w:lang w:val="es-ES_tradnl"/>
              </w:rPr>
              <w:t>.</w:t>
            </w:r>
          </w:p>
          <w:p w:rsidR="0089433A" w:rsidRDefault="0089433A" w:rsidP="003F1555">
            <w:pPr>
              <w:pStyle w:val="Default"/>
              <w:rPr>
                <w:sz w:val="18"/>
                <w:szCs w:val="18"/>
                <w:lang w:val="es-ES_tradnl"/>
              </w:rPr>
            </w:pPr>
          </w:p>
          <w:p w:rsidR="0089433A" w:rsidRDefault="003F1555" w:rsidP="003F1555">
            <w:pPr>
              <w:pStyle w:val="Default"/>
              <w:rPr>
                <w:sz w:val="18"/>
                <w:szCs w:val="18"/>
                <w:lang w:val="es-ES_tradnl"/>
              </w:rPr>
            </w:pPr>
            <w:r w:rsidRPr="003F1555">
              <w:rPr>
                <w:sz w:val="18"/>
                <w:szCs w:val="18"/>
                <w:lang w:val="es-ES_tradnl"/>
              </w:rPr>
              <w:t xml:space="preserve"> </w:t>
            </w:r>
            <w:r w:rsidR="0089433A">
              <w:rPr>
                <w:sz w:val="18"/>
                <w:szCs w:val="18"/>
                <w:lang w:val="es-ES_tradnl"/>
              </w:rPr>
              <w:t xml:space="preserve">Explicar los factores de </w:t>
            </w:r>
            <w:r w:rsidRPr="003F1555">
              <w:rPr>
                <w:sz w:val="18"/>
                <w:szCs w:val="18"/>
                <w:lang w:val="es-ES_tradnl"/>
              </w:rPr>
              <w:t xml:space="preserve"> la motivación </w:t>
            </w:r>
            <w:r w:rsidR="0089433A" w:rsidRPr="003F1555">
              <w:rPr>
                <w:sz w:val="18"/>
                <w:szCs w:val="18"/>
                <w:lang w:val="es-ES_tradnl"/>
              </w:rPr>
              <w:t>intrínseca</w:t>
            </w:r>
            <w:r w:rsidRPr="003F1555">
              <w:rPr>
                <w:sz w:val="18"/>
                <w:szCs w:val="18"/>
                <w:lang w:val="es-ES_tradnl"/>
              </w:rPr>
              <w:t xml:space="preserve"> y la extrínseca. </w:t>
            </w:r>
          </w:p>
          <w:p w:rsidR="009C5661" w:rsidRDefault="009C5661" w:rsidP="0089433A">
            <w:pPr>
              <w:pStyle w:val="Default"/>
              <w:rPr>
                <w:sz w:val="18"/>
                <w:szCs w:val="18"/>
                <w:lang w:val="es-ES_tradnl"/>
              </w:rPr>
            </w:pPr>
          </w:p>
          <w:p w:rsidR="00162E44" w:rsidRPr="00162E44" w:rsidRDefault="00162E44" w:rsidP="00162E44">
            <w:pPr>
              <w:pStyle w:val="Defaul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Conocer los </w:t>
            </w:r>
            <w:r w:rsidRPr="00162E44">
              <w:rPr>
                <w:sz w:val="18"/>
                <w:szCs w:val="18"/>
                <w:lang w:val="es-ES"/>
              </w:rPr>
              <w:t xml:space="preserve">factores que pueden favorecer </w:t>
            </w:r>
            <w:r>
              <w:rPr>
                <w:sz w:val="18"/>
                <w:szCs w:val="18"/>
                <w:lang w:val="es-ES"/>
              </w:rPr>
              <w:t xml:space="preserve">la motivación en los </w:t>
            </w:r>
            <w:r w:rsidRPr="00162E44">
              <w:rPr>
                <w:sz w:val="18"/>
                <w:szCs w:val="18"/>
                <w:lang w:val="es-ES"/>
              </w:rPr>
              <w:t>estudiantes</w:t>
            </w:r>
            <w:r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463C46" w:rsidRDefault="00DA2CD9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49583C">
        <w:trPr>
          <w:cantSplit/>
          <w:trHeight w:val="30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texto:</w:t>
            </w:r>
          </w:p>
          <w:p w:rsidR="0089433A" w:rsidRPr="0089433A" w:rsidRDefault="0089433A" w:rsidP="0089433A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  <w:r w:rsidRPr="0089433A">
              <w:rPr>
                <w:sz w:val="18"/>
                <w:szCs w:val="18"/>
                <w:lang w:val="es-ES_tradnl"/>
              </w:rPr>
              <w:t>Estos factores pueden favorecer la motivación en los estudiantes, como lo son, enlazar los conocimientos nuevos con los ya adquiridos; ofrecer un material significativo; organizar las experiencias de aprendizaje, en función de los estudiantes y no del docente; plantear en cada clase, expectativas que provoquen interés para la siguiente lección; organizar el contenido, de tal forma, que promueva el interés en los alumnos.</w:t>
            </w:r>
          </w:p>
          <w:p w:rsidR="00B07633" w:rsidRPr="0089433A" w:rsidRDefault="00B07633" w:rsidP="00B07633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</w:p>
          <w:p w:rsidR="003F1555" w:rsidRPr="0089433A" w:rsidRDefault="00B07633" w:rsidP="00B07633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89433A">
              <w:rPr>
                <w:sz w:val="18"/>
                <w:szCs w:val="18"/>
                <w:lang w:val="es-ES"/>
              </w:rPr>
              <w:t xml:space="preserve">La motivación puede surgir por medio de dos procesos: Cuando un estudiante tiene una </w:t>
            </w:r>
            <w:r w:rsidRPr="0089433A">
              <w:rPr>
                <w:b/>
                <w:sz w:val="18"/>
                <w:szCs w:val="18"/>
                <w:lang w:val="es-ES"/>
              </w:rPr>
              <w:t>motivación intrínseca</w:t>
            </w:r>
            <w:r w:rsidRPr="0089433A">
              <w:rPr>
                <w:sz w:val="18"/>
                <w:szCs w:val="18"/>
                <w:lang w:val="es-ES"/>
              </w:rPr>
              <w:t>, está motivado por la vivencia del proceso, más que por los logros o resultados del mismo, lo que provoca que estudie por el interés que le genera la materia.</w:t>
            </w:r>
            <w:r w:rsidRPr="0089433A">
              <w:rPr>
                <w:rFonts w:ascii="Arial" w:hAnsi="Arial" w:cs="Arial"/>
                <w:sz w:val="18"/>
                <w:szCs w:val="18"/>
                <w:lang w:val="es-ES" w:eastAsia="en-US"/>
              </w:rPr>
              <w:t xml:space="preserve"> </w:t>
            </w:r>
            <w:r w:rsidRPr="0089433A">
              <w:rPr>
                <w:sz w:val="18"/>
                <w:szCs w:val="18"/>
                <w:lang w:val="es-ES"/>
              </w:rPr>
              <w:t xml:space="preserve">Por el contrario Campanario (2002) comenta que la </w:t>
            </w:r>
            <w:r w:rsidRPr="0089433A">
              <w:rPr>
                <w:b/>
                <w:sz w:val="18"/>
                <w:szCs w:val="18"/>
                <w:lang w:val="es-ES"/>
              </w:rPr>
              <w:t>motivación extrínseca</w:t>
            </w:r>
            <w:r w:rsidRPr="0089433A">
              <w:rPr>
                <w:sz w:val="18"/>
                <w:szCs w:val="18"/>
                <w:lang w:val="es-ES"/>
              </w:rPr>
              <w:t xml:space="preserve"> se produce, cuando el estímulo no guarda relación directa con la materia desarrollada, o cuando el motivo para estudiar, es solamente la necesidad de aprobar el curso.</w:t>
            </w:r>
          </w:p>
          <w:p w:rsidR="0089433A" w:rsidRPr="0089433A" w:rsidRDefault="0089433A" w:rsidP="00B07633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</w:p>
          <w:p w:rsidR="003F1555" w:rsidRPr="003F1555" w:rsidRDefault="003F1555" w:rsidP="003F1555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89433A">
              <w:rPr>
                <w:sz w:val="18"/>
                <w:szCs w:val="18"/>
                <w:lang w:val="es-ES"/>
              </w:rPr>
              <w:t xml:space="preserve">Se presentan algunos factores que pueden favorecer la motivación en los estudiantes (Abarca 1995): </w:t>
            </w:r>
            <w:r w:rsidRPr="0089433A">
              <w:rPr>
                <w:b/>
                <w:bCs/>
                <w:i/>
                <w:iCs/>
                <w:sz w:val="18"/>
                <w:szCs w:val="18"/>
                <w:lang w:val="es-ES"/>
              </w:rPr>
              <w:t>Enlace entre los conocimientos previos y los nuevos,</w:t>
            </w:r>
            <w:r w:rsidRPr="0089433A">
              <w:rPr>
                <w:rFonts w:ascii="Arial,BoldItalic" w:hAnsi="Arial,BoldItalic" w:cs="Arial,BoldItalic"/>
                <w:b/>
                <w:bCs/>
                <w:i/>
                <w:iCs/>
                <w:color w:val="auto"/>
                <w:sz w:val="18"/>
                <w:szCs w:val="18"/>
                <w:lang w:val="es-ES" w:eastAsia="en-US"/>
              </w:rPr>
              <w:t xml:space="preserve"> </w:t>
            </w:r>
            <w:r w:rsidRPr="0089433A">
              <w:rPr>
                <w:b/>
                <w:bCs/>
                <w:i/>
                <w:iCs/>
                <w:sz w:val="18"/>
                <w:szCs w:val="18"/>
                <w:lang w:val="es-ES"/>
              </w:rPr>
              <w:t>El significado del material para el alumno,</w:t>
            </w:r>
            <w:r w:rsidRPr="0089433A">
              <w:rPr>
                <w:rFonts w:ascii="Arial,BoldItalic" w:hAnsi="Arial,BoldItalic" w:cs="Arial,BoldItalic"/>
                <w:b/>
                <w:bCs/>
                <w:i/>
                <w:iCs/>
                <w:color w:val="auto"/>
                <w:sz w:val="18"/>
                <w:szCs w:val="18"/>
                <w:lang w:val="es-ES" w:eastAsia="en-US"/>
              </w:rPr>
              <w:t xml:space="preserve"> </w:t>
            </w:r>
            <w:r w:rsidRPr="0089433A">
              <w:rPr>
                <w:b/>
                <w:bCs/>
                <w:i/>
                <w:iCs/>
                <w:sz w:val="18"/>
                <w:szCs w:val="18"/>
                <w:lang w:val="es-ES"/>
              </w:rPr>
              <w:t>La organización de la experiencia de aprendizaje,</w:t>
            </w:r>
            <w:r w:rsidRPr="0089433A">
              <w:rPr>
                <w:rFonts w:ascii="Arial,BoldItalic" w:hAnsi="Arial,BoldItalic" w:cs="Arial,BoldItalic"/>
                <w:b/>
                <w:bCs/>
                <w:i/>
                <w:iCs/>
                <w:color w:val="auto"/>
                <w:sz w:val="18"/>
                <w:szCs w:val="18"/>
                <w:lang w:val="es-ES" w:eastAsia="en-US"/>
              </w:rPr>
              <w:t xml:space="preserve"> </w:t>
            </w:r>
            <w:r w:rsidRPr="0089433A">
              <w:rPr>
                <w:b/>
                <w:bCs/>
                <w:i/>
                <w:iCs/>
                <w:sz w:val="18"/>
                <w:szCs w:val="18"/>
                <w:lang w:val="es-ES"/>
              </w:rPr>
              <w:t>El grado de expectativa o reto,</w:t>
            </w:r>
            <w:r w:rsidRPr="0089433A">
              <w:rPr>
                <w:rFonts w:ascii="Arial,BoldItalic" w:hAnsi="Arial,BoldItalic" w:cs="Arial,BoldItalic"/>
                <w:b/>
                <w:bCs/>
                <w:i/>
                <w:iCs/>
                <w:color w:val="auto"/>
                <w:sz w:val="18"/>
                <w:szCs w:val="18"/>
                <w:lang w:val="es-ES" w:eastAsia="en-US"/>
              </w:rPr>
              <w:t xml:space="preserve"> </w:t>
            </w:r>
            <w:r w:rsidRPr="0089433A">
              <w:rPr>
                <w:b/>
                <w:bCs/>
                <w:i/>
                <w:iCs/>
                <w:sz w:val="18"/>
                <w:szCs w:val="18"/>
                <w:lang w:val="es-ES"/>
              </w:rPr>
              <w:t>Características del objetivo de estudio.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8E31BD" w:rsidRDefault="0089433A" w:rsidP="0089433A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Desde una perspectiva nueva constructivista  se deben plantear nuevas formas para el aprendizaje pensadas</w:t>
            </w:r>
            <w:r w:rsidR="000B043E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0B043E" w:rsidRPr="000B043E">
              <w:rPr>
                <w:rFonts w:ascii="Arial Narrow" w:hAnsi="Arial Narrow"/>
                <w:sz w:val="20"/>
                <w:szCs w:val="18"/>
              </w:rPr>
              <w:t>en el estudiante,</w:t>
            </w:r>
            <w:r w:rsidR="000B043E">
              <w:rPr>
                <w:rFonts w:ascii="Arial Narrow" w:hAnsi="Arial Narrow"/>
                <w:sz w:val="20"/>
                <w:szCs w:val="18"/>
              </w:rPr>
              <w:t xml:space="preserve"> buscando su participación  voluntaria con niveles altos de motivación para el logro de metas. </w:t>
            </w:r>
            <w:r w:rsidR="00931F34">
              <w:rPr>
                <w:rFonts w:ascii="Arial Narrow" w:hAnsi="Arial Narrow"/>
                <w:sz w:val="20"/>
                <w:szCs w:val="18"/>
              </w:rPr>
              <w:t>Es importante que el estudiante conozca</w:t>
            </w:r>
            <w:r w:rsidR="000B043E">
              <w:rPr>
                <w:rFonts w:ascii="Arial Narrow" w:hAnsi="Arial Narrow"/>
                <w:sz w:val="20"/>
                <w:szCs w:val="18"/>
              </w:rPr>
              <w:t xml:space="preserve"> y desarroll</w:t>
            </w:r>
            <w:r w:rsidR="00931F34">
              <w:rPr>
                <w:rFonts w:ascii="Arial Narrow" w:hAnsi="Arial Narrow"/>
                <w:sz w:val="20"/>
                <w:szCs w:val="18"/>
              </w:rPr>
              <w:t>e</w:t>
            </w:r>
            <w:r w:rsidR="000B043E">
              <w:rPr>
                <w:rFonts w:ascii="Arial Narrow" w:hAnsi="Arial Narrow"/>
                <w:sz w:val="20"/>
                <w:szCs w:val="18"/>
              </w:rPr>
              <w:t xml:space="preserve"> sus aptitudes personales con satisfacción y responsabilidad</w:t>
            </w:r>
            <w:r w:rsidR="00931F34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931F34" w:rsidRDefault="00931F34" w:rsidP="0089433A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El docente está presente como persona coadyuvante del aprendizaje en uso del factor motivacional para la mejora del rendimiento académico.</w:t>
            </w:r>
          </w:p>
          <w:p w:rsidR="0021541A" w:rsidRPr="008E31BD" w:rsidRDefault="0021541A" w:rsidP="0021541A">
            <w:pPr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llenado de la ficha</w:t>
      </w:r>
      <w:r w:rsidR="00541F0E">
        <w:rPr>
          <w:rFonts w:ascii="Arial Narrow" w:hAnsi="Arial Narrow"/>
          <w:b/>
          <w:sz w:val="20"/>
        </w:rPr>
        <w:t>: Arq</w:t>
      </w:r>
      <w:r w:rsidR="00137246">
        <w:rPr>
          <w:rFonts w:ascii="Arial Narrow" w:hAnsi="Arial Narrow"/>
          <w:b/>
          <w:sz w:val="20"/>
        </w:rPr>
        <w:t>. Daniel Álvarez Mendizábal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>Fecha: (</w:t>
      </w:r>
      <w:r w:rsidR="00137246">
        <w:rPr>
          <w:rFonts w:ascii="Arial Narrow" w:hAnsi="Arial Narrow"/>
          <w:b/>
          <w:sz w:val="20"/>
        </w:rPr>
        <w:t>10</w:t>
      </w:r>
      <w:r>
        <w:rPr>
          <w:rFonts w:ascii="Arial Narrow" w:hAnsi="Arial Narrow"/>
          <w:b/>
          <w:sz w:val="20"/>
        </w:rPr>
        <w:t>/</w:t>
      </w:r>
      <w:r w:rsidR="00541F0E">
        <w:rPr>
          <w:rFonts w:ascii="Arial Narrow" w:hAnsi="Arial Narrow"/>
          <w:b/>
          <w:sz w:val="20"/>
        </w:rPr>
        <w:t>30</w:t>
      </w:r>
      <w:r>
        <w:rPr>
          <w:rFonts w:ascii="Arial Narrow" w:hAnsi="Arial Narrow"/>
          <w:b/>
          <w:sz w:val="20"/>
        </w:rPr>
        <w:t>/</w:t>
      </w:r>
      <w:r w:rsidR="00137246">
        <w:rPr>
          <w:rFonts w:ascii="Arial Narrow" w:hAnsi="Arial Narrow"/>
          <w:b/>
          <w:sz w:val="20"/>
        </w:rPr>
        <w:t>2018</w:t>
      </w:r>
      <w:r>
        <w:rPr>
          <w:rFonts w:ascii="Arial Narrow" w:hAnsi="Arial Narrow"/>
          <w:b/>
          <w:sz w:val="20"/>
        </w:rPr>
        <w:t xml:space="preserve">) </w:t>
      </w:r>
    </w:p>
    <w:p w:rsidR="002B2E70" w:rsidRDefault="002B2E70" w:rsidP="00DA2CD9">
      <w:pPr>
        <w:ind w:left="709"/>
      </w:pPr>
    </w:p>
    <w:p w:rsidR="00DA2CD9" w:rsidRDefault="00DA2CD9" w:rsidP="00DA2CD9">
      <w:pPr>
        <w:ind w:left="709"/>
      </w:pPr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83F03"/>
    <w:multiLevelType w:val="hybridMultilevel"/>
    <w:tmpl w:val="E8F0023A"/>
    <w:lvl w:ilvl="0" w:tplc="B5A65996">
      <w:start w:val="1"/>
      <w:numFmt w:val="upperRoman"/>
      <w:pStyle w:val="Prrafodelista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9"/>
  </w:num>
  <w:num w:numId="5">
    <w:abstractNumId w:val="17"/>
  </w:num>
  <w:num w:numId="6">
    <w:abstractNumId w:val="14"/>
  </w:num>
  <w:num w:numId="7">
    <w:abstractNumId w:val="9"/>
  </w:num>
  <w:num w:numId="8">
    <w:abstractNumId w:val="9"/>
  </w:num>
  <w:num w:numId="9">
    <w:abstractNumId w:val="25"/>
  </w:num>
  <w:num w:numId="10">
    <w:abstractNumId w:val="25"/>
  </w:num>
  <w:num w:numId="11">
    <w:abstractNumId w:val="20"/>
  </w:num>
  <w:num w:numId="12">
    <w:abstractNumId w:val="20"/>
  </w:num>
  <w:num w:numId="13">
    <w:abstractNumId w:val="0"/>
  </w:num>
  <w:num w:numId="14">
    <w:abstractNumId w:val="16"/>
  </w:num>
  <w:num w:numId="15">
    <w:abstractNumId w:val="8"/>
  </w:num>
  <w:num w:numId="16">
    <w:abstractNumId w:val="24"/>
  </w:num>
  <w:num w:numId="17">
    <w:abstractNumId w:val="11"/>
  </w:num>
  <w:num w:numId="18">
    <w:abstractNumId w:val="11"/>
  </w:num>
  <w:num w:numId="19">
    <w:abstractNumId w:val="13"/>
  </w:num>
  <w:num w:numId="20">
    <w:abstractNumId w:val="10"/>
  </w:num>
  <w:num w:numId="21">
    <w:abstractNumId w:val="23"/>
  </w:num>
  <w:num w:numId="22">
    <w:abstractNumId w:val="23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2"/>
  </w:num>
  <w:num w:numId="33">
    <w:abstractNumId w:val="18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D9"/>
    <w:rsid w:val="00002868"/>
    <w:rsid w:val="000032CF"/>
    <w:rsid w:val="0001135F"/>
    <w:rsid w:val="00011ACD"/>
    <w:rsid w:val="0001391B"/>
    <w:rsid w:val="0002453D"/>
    <w:rsid w:val="00030A9F"/>
    <w:rsid w:val="00045A5B"/>
    <w:rsid w:val="00062C4D"/>
    <w:rsid w:val="00066646"/>
    <w:rsid w:val="000738E0"/>
    <w:rsid w:val="000751A6"/>
    <w:rsid w:val="0008510E"/>
    <w:rsid w:val="00086A27"/>
    <w:rsid w:val="0008777E"/>
    <w:rsid w:val="000A46B3"/>
    <w:rsid w:val="000A60B5"/>
    <w:rsid w:val="000B043E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0F7EBC"/>
    <w:rsid w:val="00116B73"/>
    <w:rsid w:val="00120714"/>
    <w:rsid w:val="00124652"/>
    <w:rsid w:val="00126352"/>
    <w:rsid w:val="0013063F"/>
    <w:rsid w:val="00131FF2"/>
    <w:rsid w:val="00137246"/>
    <w:rsid w:val="00137D1C"/>
    <w:rsid w:val="0014028F"/>
    <w:rsid w:val="00140ACB"/>
    <w:rsid w:val="00146746"/>
    <w:rsid w:val="00151440"/>
    <w:rsid w:val="00153BFD"/>
    <w:rsid w:val="00162E44"/>
    <w:rsid w:val="00163B85"/>
    <w:rsid w:val="0016547A"/>
    <w:rsid w:val="0017156B"/>
    <w:rsid w:val="00172B7E"/>
    <w:rsid w:val="00180442"/>
    <w:rsid w:val="00180E71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541A"/>
    <w:rsid w:val="00217257"/>
    <w:rsid w:val="00224C09"/>
    <w:rsid w:val="00224F3D"/>
    <w:rsid w:val="00225AEA"/>
    <w:rsid w:val="00234080"/>
    <w:rsid w:val="00244537"/>
    <w:rsid w:val="002503F3"/>
    <w:rsid w:val="00252F14"/>
    <w:rsid w:val="0026126F"/>
    <w:rsid w:val="00264D9A"/>
    <w:rsid w:val="00265FEC"/>
    <w:rsid w:val="00280049"/>
    <w:rsid w:val="00282EA5"/>
    <w:rsid w:val="00283D65"/>
    <w:rsid w:val="00284865"/>
    <w:rsid w:val="00291C0C"/>
    <w:rsid w:val="0029302C"/>
    <w:rsid w:val="00295E3B"/>
    <w:rsid w:val="00296953"/>
    <w:rsid w:val="002B2E70"/>
    <w:rsid w:val="002B5E43"/>
    <w:rsid w:val="002B67DB"/>
    <w:rsid w:val="002C34F7"/>
    <w:rsid w:val="002C5AB4"/>
    <w:rsid w:val="002C6786"/>
    <w:rsid w:val="002D66D3"/>
    <w:rsid w:val="002D76D9"/>
    <w:rsid w:val="002E12AF"/>
    <w:rsid w:val="002E14A9"/>
    <w:rsid w:val="002E2E90"/>
    <w:rsid w:val="002E4327"/>
    <w:rsid w:val="002F0B73"/>
    <w:rsid w:val="002F26D0"/>
    <w:rsid w:val="00310296"/>
    <w:rsid w:val="00311A4C"/>
    <w:rsid w:val="0031206B"/>
    <w:rsid w:val="00320B8E"/>
    <w:rsid w:val="0032218D"/>
    <w:rsid w:val="0032288C"/>
    <w:rsid w:val="003260BC"/>
    <w:rsid w:val="00334F23"/>
    <w:rsid w:val="003377E7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4F14"/>
    <w:rsid w:val="003B7944"/>
    <w:rsid w:val="003C09FA"/>
    <w:rsid w:val="003D0CA7"/>
    <w:rsid w:val="003D455E"/>
    <w:rsid w:val="003D611F"/>
    <w:rsid w:val="003E6AA0"/>
    <w:rsid w:val="003F1555"/>
    <w:rsid w:val="003F7020"/>
    <w:rsid w:val="00415BD8"/>
    <w:rsid w:val="00415D51"/>
    <w:rsid w:val="00430DC1"/>
    <w:rsid w:val="0043310B"/>
    <w:rsid w:val="00435B40"/>
    <w:rsid w:val="004407C2"/>
    <w:rsid w:val="00457D65"/>
    <w:rsid w:val="00461D5A"/>
    <w:rsid w:val="004727FB"/>
    <w:rsid w:val="00482B30"/>
    <w:rsid w:val="004844C6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346D"/>
    <w:rsid w:val="004D4603"/>
    <w:rsid w:val="004D4BB6"/>
    <w:rsid w:val="004D5503"/>
    <w:rsid w:val="004E2F1C"/>
    <w:rsid w:val="004E3D1B"/>
    <w:rsid w:val="004E7DAD"/>
    <w:rsid w:val="004F416E"/>
    <w:rsid w:val="00501AEB"/>
    <w:rsid w:val="005104EE"/>
    <w:rsid w:val="00520354"/>
    <w:rsid w:val="00525C28"/>
    <w:rsid w:val="00527D44"/>
    <w:rsid w:val="005306DD"/>
    <w:rsid w:val="0053699D"/>
    <w:rsid w:val="00541F0E"/>
    <w:rsid w:val="00544A68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3A75"/>
    <w:rsid w:val="005A6DD0"/>
    <w:rsid w:val="005B18DD"/>
    <w:rsid w:val="005B4D86"/>
    <w:rsid w:val="005C1EE4"/>
    <w:rsid w:val="005E0D73"/>
    <w:rsid w:val="005E1A5F"/>
    <w:rsid w:val="005E5099"/>
    <w:rsid w:val="005F2763"/>
    <w:rsid w:val="005F5673"/>
    <w:rsid w:val="00605F84"/>
    <w:rsid w:val="0061214F"/>
    <w:rsid w:val="006132B1"/>
    <w:rsid w:val="00624216"/>
    <w:rsid w:val="00630879"/>
    <w:rsid w:val="006326D9"/>
    <w:rsid w:val="0064054C"/>
    <w:rsid w:val="0064072D"/>
    <w:rsid w:val="0064301E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6244"/>
    <w:rsid w:val="00876347"/>
    <w:rsid w:val="008847D9"/>
    <w:rsid w:val="0089433A"/>
    <w:rsid w:val="00896E7B"/>
    <w:rsid w:val="008A128A"/>
    <w:rsid w:val="008A44C3"/>
    <w:rsid w:val="008A6F45"/>
    <w:rsid w:val="008B136E"/>
    <w:rsid w:val="008C55CC"/>
    <w:rsid w:val="008C6B3C"/>
    <w:rsid w:val="008C79E1"/>
    <w:rsid w:val="008D0166"/>
    <w:rsid w:val="008D19DA"/>
    <w:rsid w:val="008E31BD"/>
    <w:rsid w:val="008E6810"/>
    <w:rsid w:val="008F3AF4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31F34"/>
    <w:rsid w:val="00947205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C5661"/>
    <w:rsid w:val="009D6546"/>
    <w:rsid w:val="009E3E5C"/>
    <w:rsid w:val="009E51CD"/>
    <w:rsid w:val="009E73DA"/>
    <w:rsid w:val="009F1DB0"/>
    <w:rsid w:val="009F4599"/>
    <w:rsid w:val="00A0036A"/>
    <w:rsid w:val="00A0148A"/>
    <w:rsid w:val="00A05360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85082"/>
    <w:rsid w:val="00AA104D"/>
    <w:rsid w:val="00AA1468"/>
    <w:rsid w:val="00AA7582"/>
    <w:rsid w:val="00AB190D"/>
    <w:rsid w:val="00AB1DDC"/>
    <w:rsid w:val="00AB1ED3"/>
    <w:rsid w:val="00AB2FDA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0763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2144"/>
    <w:rsid w:val="00B70BE9"/>
    <w:rsid w:val="00B749B3"/>
    <w:rsid w:val="00B77EFB"/>
    <w:rsid w:val="00B83418"/>
    <w:rsid w:val="00B83898"/>
    <w:rsid w:val="00B845C2"/>
    <w:rsid w:val="00B9564D"/>
    <w:rsid w:val="00BA4265"/>
    <w:rsid w:val="00BA54DB"/>
    <w:rsid w:val="00BA758F"/>
    <w:rsid w:val="00BB0764"/>
    <w:rsid w:val="00BC158A"/>
    <w:rsid w:val="00BC5998"/>
    <w:rsid w:val="00BC7E0F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178E"/>
    <w:rsid w:val="00C4402C"/>
    <w:rsid w:val="00C445EB"/>
    <w:rsid w:val="00C46074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3097"/>
    <w:rsid w:val="00DC4AA9"/>
    <w:rsid w:val="00DC6FEA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39F2"/>
    <w:rsid w:val="00F270D8"/>
    <w:rsid w:val="00F338EF"/>
    <w:rsid w:val="00F4777D"/>
    <w:rsid w:val="00F505FB"/>
    <w:rsid w:val="00F52F2F"/>
    <w:rsid w:val="00F72DA9"/>
    <w:rsid w:val="00F768CE"/>
    <w:rsid w:val="00F92895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Padilla Omiste</dc:creator>
  <cp:lastModifiedBy>Dan Alva</cp:lastModifiedBy>
  <cp:revision>3</cp:revision>
  <dcterms:created xsi:type="dcterms:W3CDTF">2018-10-31T22:11:00Z</dcterms:created>
  <dcterms:modified xsi:type="dcterms:W3CDTF">2018-11-03T00:23:00Z</dcterms:modified>
</cp:coreProperties>
</file>