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2D76D9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 xml:space="preserve"> </w:t>
                            </w:r>
                            <w:r w:rsidR="007702E6">
                              <w:rPr>
                                <w:b/>
                                <w:sz w:val="32"/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2D76D9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 xml:space="preserve"> </w:t>
                      </w:r>
                      <w:r w:rsidR="007702E6">
                        <w:rPr>
                          <w:b/>
                          <w:sz w:val="32"/>
                          <w:lang w:val="es-B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2"/>
        <w:gridCol w:w="2587"/>
        <w:gridCol w:w="2586"/>
        <w:gridCol w:w="2871"/>
      </w:tblGrid>
      <w:tr w:rsidR="00DA2CD9" w:rsidRPr="00E9700A" w:rsidTr="002D76D9">
        <w:trPr>
          <w:cantSplit/>
          <w:trHeight w:hRule="exact" w:val="164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DA2CD9" w:rsidRDefault="00DA2CD9" w:rsidP="00DA2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</w:p>
          <w:p w:rsidR="002D76D9" w:rsidRDefault="002D76D9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7702E6" w:rsidRPr="007702E6" w:rsidRDefault="007702E6" w:rsidP="007702E6">
            <w:pPr>
              <w:rPr>
                <w:rFonts w:ascii="Arial Narrow" w:hAnsi="Arial Narrow"/>
                <w:sz w:val="20"/>
                <w:lang w:val="es-ES"/>
              </w:rPr>
            </w:pPr>
            <w:r w:rsidRPr="007702E6">
              <w:rPr>
                <w:rFonts w:ascii="Arial Narrow" w:hAnsi="Arial Narrow"/>
                <w:sz w:val="20"/>
                <w:lang w:val="es-ES"/>
              </w:rPr>
              <w:t xml:space="preserve">(10)  Navarro, J., Canaleta, X., Vernet, D.,  Solé, X., Jiménez, V., Costa, N. (2014). </w:t>
            </w:r>
            <w:r w:rsidRPr="007702E6">
              <w:rPr>
                <w:rFonts w:ascii="Arial Narrow" w:hAnsi="Arial Narrow"/>
                <w:i/>
                <w:sz w:val="20"/>
                <w:lang w:val="es-ES"/>
              </w:rPr>
              <w:t xml:space="preserve">Motivación, desmotivación, </w:t>
            </w:r>
            <w:proofErr w:type="spellStart"/>
            <w:r w:rsidRPr="007702E6">
              <w:rPr>
                <w:rFonts w:ascii="Arial Narrow" w:hAnsi="Arial Narrow"/>
                <w:i/>
                <w:sz w:val="20"/>
                <w:lang w:val="es-ES"/>
              </w:rPr>
              <w:t>sobremotivación</w:t>
            </w:r>
            <w:proofErr w:type="spellEnd"/>
            <w:r w:rsidRPr="007702E6">
              <w:rPr>
                <w:rFonts w:ascii="Arial Narrow" w:hAnsi="Arial Narrow"/>
                <w:i/>
                <w:sz w:val="20"/>
                <w:lang w:val="es-ES"/>
              </w:rPr>
              <w:t xml:space="preserve"> y daños colaterales</w:t>
            </w:r>
            <w:r w:rsidRPr="007702E6">
              <w:rPr>
                <w:rFonts w:ascii="Arial Narrow" w:hAnsi="Arial Narrow"/>
                <w:sz w:val="20"/>
                <w:lang w:val="es-ES"/>
              </w:rPr>
              <w:t>. Actas de las XX JENUI. Oviedo, 467-474.  Recuperado de:</w:t>
            </w:r>
          </w:p>
          <w:p w:rsidR="007702E6" w:rsidRPr="007702E6" w:rsidRDefault="007702E6" w:rsidP="007702E6">
            <w:pPr>
              <w:rPr>
                <w:rFonts w:ascii="Arial Narrow" w:hAnsi="Arial Narrow"/>
                <w:sz w:val="20"/>
                <w:lang w:val="es-ES"/>
              </w:rPr>
            </w:pPr>
            <w:r w:rsidRPr="007702E6">
              <w:rPr>
                <w:rFonts w:ascii="Arial Narrow" w:hAnsi="Arial Narrow"/>
                <w:sz w:val="20"/>
                <w:lang w:val="es-ES"/>
              </w:rPr>
              <w:t>https://upcommons.upc.edu/bitstream/handle/2099/15510/Ps467na_moti.pdf</w:t>
            </w:r>
          </w:p>
          <w:p w:rsidR="002D76D9" w:rsidRPr="007702E6" w:rsidRDefault="002D76D9" w:rsidP="002D76D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</w:p>
          <w:p w:rsidR="00DC3097" w:rsidRDefault="00DC3097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DC3097" w:rsidRDefault="007702E6" w:rsidP="00C4178E">
            <w:pPr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7702E6">
              <w:rPr>
                <w:rFonts w:ascii="Arial Narrow" w:hAnsi="Arial Narrow"/>
                <w:i/>
                <w:sz w:val="20"/>
                <w:szCs w:val="18"/>
                <w:lang w:val="es-ES"/>
              </w:rPr>
              <w:t>Motivación, desmotivación, sobremotivación y daños colaterales</w:t>
            </w:r>
            <w:r>
              <w:rPr>
                <w:rFonts w:ascii="Arial Narrow" w:hAnsi="Arial Narrow"/>
                <w:i/>
                <w:sz w:val="20"/>
                <w:szCs w:val="18"/>
                <w:lang w:val="es-E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Idea principal: </w:t>
            </w:r>
          </w:p>
          <w:p w:rsidR="00C4178E" w:rsidRPr="006976CC" w:rsidRDefault="00C4178E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DA2CD9" w:rsidRPr="007702E6" w:rsidRDefault="007702E6" w:rsidP="007702E6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Estrategias pedagógicas para</w:t>
            </w:r>
            <w:r w:rsidRPr="007702E6">
              <w:rPr>
                <w:rFonts w:ascii="Arial Narrow" w:hAnsi="Arial Narrow"/>
                <w:sz w:val="16"/>
                <w:szCs w:val="16"/>
                <w:lang w:val="es-ES"/>
              </w:rPr>
              <w:t xml:space="preserve"> mejo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rar la calidad de la enseñanza, que </w:t>
            </w:r>
            <w:r w:rsidRPr="007702E6">
              <w:rPr>
                <w:rFonts w:ascii="Arial Narrow" w:hAnsi="Arial Narrow"/>
                <w:sz w:val="16"/>
                <w:szCs w:val="16"/>
                <w:lang w:val="es-ES"/>
              </w:rPr>
              <w:t>persiguen un denominador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común: despertar la motivación </w:t>
            </w:r>
            <w:r w:rsidRPr="007702E6">
              <w:rPr>
                <w:rFonts w:ascii="Arial Narrow" w:hAnsi="Arial Narrow"/>
                <w:sz w:val="16"/>
                <w:szCs w:val="16"/>
                <w:lang w:val="es-ES"/>
              </w:rPr>
              <w:t>en el alumnado para el aprendizaje.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</w:rPr>
            </w:pPr>
          </w:p>
          <w:p w:rsidR="00C4178E" w:rsidRPr="004D19DD" w:rsidRDefault="004D19DD" w:rsidP="004D19DD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R</w:t>
            </w:r>
            <w:r w:rsidRPr="004D19DD">
              <w:rPr>
                <w:rFonts w:ascii="Arial Narrow" w:hAnsi="Arial Narrow"/>
                <w:sz w:val="20"/>
                <w:lang w:val="es-ES"/>
              </w:rPr>
              <w:t>eflexión acerca de</w:t>
            </w:r>
            <w:r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4D19DD">
              <w:rPr>
                <w:rFonts w:ascii="Arial Narrow" w:hAnsi="Arial Narrow"/>
                <w:sz w:val="20"/>
                <w:lang w:val="es-ES"/>
              </w:rPr>
              <w:t>los daños colaterales que pueden aparecen como resultado</w:t>
            </w:r>
            <w:r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4D19DD">
              <w:rPr>
                <w:rFonts w:ascii="Arial Narrow" w:hAnsi="Arial Narrow"/>
                <w:sz w:val="20"/>
                <w:lang w:val="es-ES"/>
              </w:rPr>
              <w:t xml:space="preserve">de </w:t>
            </w:r>
            <w:proofErr w:type="spellStart"/>
            <w:r w:rsidRPr="004D19DD">
              <w:rPr>
                <w:rFonts w:ascii="Arial Narrow" w:hAnsi="Arial Narrow"/>
                <w:sz w:val="20"/>
                <w:lang w:val="es-ES"/>
              </w:rPr>
              <w:t>sobremotivar</w:t>
            </w:r>
            <w:proofErr w:type="spellEnd"/>
            <w:r w:rsidRPr="004D19DD">
              <w:rPr>
                <w:rFonts w:ascii="Arial Narrow" w:hAnsi="Arial Narrow"/>
                <w:sz w:val="20"/>
                <w:lang w:val="es-ES"/>
              </w:rPr>
              <w:t xml:space="preserve"> a los alumnos en una asignatura</w:t>
            </w:r>
            <w:r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4D19DD">
              <w:rPr>
                <w:rFonts w:ascii="Arial Narrow" w:hAnsi="Arial Narrow"/>
                <w:sz w:val="20"/>
                <w:lang w:val="es-ES"/>
              </w:rPr>
              <w:t>determinada.</w:t>
            </w:r>
          </w:p>
        </w:tc>
      </w:tr>
    </w:tbl>
    <w:p w:rsidR="00DA2CD9" w:rsidRPr="00A362DF" w:rsidRDefault="00DA2CD9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49583C">
        <w:trPr>
          <w:cantSplit/>
          <w:trHeight w:val="2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</w:p>
          <w:p w:rsidR="00DA2CD9" w:rsidRDefault="00DA2CD9" w:rsidP="0049583C">
            <w:pPr>
              <w:pStyle w:val="Default"/>
            </w:pPr>
          </w:p>
          <w:p w:rsidR="00DA2CD9" w:rsidRPr="00E9700A" w:rsidRDefault="007702E6" w:rsidP="007702E6">
            <w:pPr>
              <w:jc w:val="both"/>
              <w:rPr>
                <w:sz w:val="20"/>
              </w:rPr>
            </w:pPr>
            <w:r w:rsidRPr="007702E6">
              <w:rPr>
                <w:sz w:val="20"/>
              </w:rPr>
              <w:t xml:space="preserve">Realizar una lectura comprensiva de </w:t>
            </w:r>
            <w:r>
              <w:rPr>
                <w:sz w:val="20"/>
              </w:rPr>
              <w:t>las propuestas de Estrategias pedagógicas para la motivación  del aprendizaje en el estudiante, conociendo los factores positivos y negativos al momento de instrumentalizarse.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</w:p>
          <w:p w:rsidR="004D19DD" w:rsidRDefault="004D19DD" w:rsidP="009E73DA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D19DD" w:rsidRDefault="00870106" w:rsidP="004D19D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Conocer los e</w:t>
            </w:r>
            <w:r w:rsidR="004D19DD">
              <w:rPr>
                <w:sz w:val="18"/>
                <w:szCs w:val="18"/>
                <w:lang w:val="es-ES"/>
              </w:rPr>
              <w:t xml:space="preserve">fectos de la motivación sobre </w:t>
            </w:r>
            <w:r w:rsidR="004D19DD" w:rsidRPr="004D19DD">
              <w:rPr>
                <w:sz w:val="18"/>
                <w:szCs w:val="18"/>
                <w:lang w:val="es-ES"/>
              </w:rPr>
              <w:t>el aprendizaje</w:t>
            </w:r>
            <w:r>
              <w:rPr>
                <w:sz w:val="18"/>
                <w:szCs w:val="18"/>
                <w:lang w:val="es-ES"/>
              </w:rPr>
              <w:t xml:space="preserve"> en los estudiantes.</w:t>
            </w:r>
          </w:p>
          <w:p w:rsidR="004D19DD" w:rsidRPr="004D19DD" w:rsidRDefault="004D19DD" w:rsidP="004D19DD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</w:p>
          <w:p w:rsidR="009C5661" w:rsidRDefault="00870106" w:rsidP="00870106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</w:t>
            </w:r>
            <w:r w:rsidRPr="00870106">
              <w:rPr>
                <w:sz w:val="18"/>
                <w:szCs w:val="18"/>
                <w:lang w:val="es-ES"/>
              </w:rPr>
              <w:t>naliz</w:t>
            </w:r>
            <w:r>
              <w:rPr>
                <w:sz w:val="18"/>
                <w:szCs w:val="18"/>
                <w:lang w:val="es-ES"/>
              </w:rPr>
              <w:t xml:space="preserve">ar teóricamente la conexión que </w:t>
            </w:r>
            <w:r w:rsidRPr="00870106">
              <w:rPr>
                <w:sz w:val="18"/>
                <w:szCs w:val="18"/>
                <w:lang w:val="es-ES"/>
              </w:rPr>
              <w:t xml:space="preserve">hay entre la motivación </w:t>
            </w:r>
            <w:r>
              <w:rPr>
                <w:sz w:val="18"/>
                <w:szCs w:val="18"/>
                <w:lang w:val="es-ES"/>
              </w:rPr>
              <w:t xml:space="preserve">y el aprendizaje desde el punto </w:t>
            </w:r>
            <w:r w:rsidRPr="00870106">
              <w:rPr>
                <w:sz w:val="18"/>
                <w:szCs w:val="18"/>
                <w:lang w:val="es-ES"/>
              </w:rPr>
              <w:t>de vista de la teoría psicológica</w:t>
            </w:r>
            <w:r>
              <w:rPr>
                <w:sz w:val="18"/>
                <w:szCs w:val="18"/>
                <w:lang w:val="es-ES"/>
              </w:rPr>
              <w:t>.</w:t>
            </w:r>
          </w:p>
          <w:p w:rsidR="00870106" w:rsidRDefault="00870106" w:rsidP="00870106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</w:p>
          <w:p w:rsidR="00870106" w:rsidRPr="00870106" w:rsidRDefault="00870106" w:rsidP="00870106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Realizar experiencias docentes con la aplicación de estrategias de motivación verificando y comparando resultados.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49583C">
        <w:trPr>
          <w:cantSplit/>
          <w:trHeight w:val="30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8608B8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</w:p>
          <w:p w:rsidR="00137246" w:rsidRDefault="00DA2CD9" w:rsidP="0049583C">
            <w:pPr>
              <w:pStyle w:val="Default"/>
              <w:jc w:val="both"/>
            </w:pPr>
            <w:r>
              <w:t xml:space="preserve"> </w:t>
            </w:r>
          </w:p>
          <w:p w:rsidR="00DA2CD9" w:rsidRDefault="00870106" w:rsidP="000B72C3">
            <w:pPr>
              <w:pStyle w:val="Default"/>
              <w:jc w:val="both"/>
              <w:rPr>
                <w:sz w:val="20"/>
                <w:szCs w:val="20"/>
                <w:lang w:val="es-ES"/>
              </w:rPr>
            </w:pPr>
            <w:r w:rsidRPr="00870106">
              <w:rPr>
                <w:sz w:val="20"/>
                <w:szCs w:val="20"/>
                <w:lang w:val="es-ES"/>
              </w:rPr>
              <w:t xml:space="preserve">De acuerdo con los resultados expuestos se </w:t>
            </w:r>
            <w:r w:rsidR="000B72C3" w:rsidRPr="00870106">
              <w:rPr>
                <w:sz w:val="20"/>
                <w:szCs w:val="20"/>
                <w:lang w:val="es-ES"/>
              </w:rPr>
              <w:t>verifica</w:t>
            </w:r>
            <w:r w:rsidRPr="00870106">
              <w:rPr>
                <w:sz w:val="20"/>
                <w:szCs w:val="20"/>
                <w:lang w:val="es-ES"/>
              </w:rPr>
              <w:t xml:space="preserve"> la </w:t>
            </w:r>
            <w:r w:rsidR="000B72C3" w:rsidRPr="00870106">
              <w:rPr>
                <w:sz w:val="20"/>
                <w:szCs w:val="20"/>
                <w:lang w:val="es-ES"/>
              </w:rPr>
              <w:t>satisf</w:t>
            </w:r>
            <w:r w:rsidR="000B72C3">
              <w:rPr>
                <w:sz w:val="20"/>
                <w:szCs w:val="20"/>
                <w:lang w:val="es-ES"/>
              </w:rPr>
              <w:t>acción</w:t>
            </w:r>
            <w:r w:rsidRPr="00870106">
              <w:rPr>
                <w:sz w:val="20"/>
                <w:szCs w:val="20"/>
                <w:lang w:val="es-ES"/>
              </w:rPr>
              <w:t xml:space="preserve"> de las mejoras que se han introducido</w:t>
            </w:r>
            <w:r w:rsidR="000B72C3">
              <w:rPr>
                <w:sz w:val="20"/>
                <w:szCs w:val="20"/>
                <w:lang w:val="es-ES"/>
              </w:rPr>
              <w:t xml:space="preserve"> con las estrategias de motivación, pero </w:t>
            </w:r>
            <w:r w:rsidR="000B72C3" w:rsidRPr="000B72C3">
              <w:rPr>
                <w:sz w:val="20"/>
                <w:szCs w:val="20"/>
                <w:lang w:val="es-ES"/>
              </w:rPr>
              <w:t>encorsetada al contexto</w:t>
            </w:r>
            <w:r w:rsidR="000B72C3">
              <w:rPr>
                <w:sz w:val="20"/>
                <w:szCs w:val="20"/>
                <w:lang w:val="es-ES"/>
              </w:rPr>
              <w:t xml:space="preserve"> </w:t>
            </w:r>
            <w:r w:rsidR="000B72C3" w:rsidRPr="000B72C3">
              <w:rPr>
                <w:sz w:val="20"/>
                <w:szCs w:val="20"/>
                <w:lang w:val="es-ES"/>
              </w:rPr>
              <w:t>individual de cada asignatura.</w:t>
            </w:r>
          </w:p>
          <w:p w:rsidR="000B72C3" w:rsidRDefault="000B72C3" w:rsidP="000B72C3">
            <w:pPr>
              <w:pStyle w:val="Default"/>
              <w:jc w:val="both"/>
              <w:rPr>
                <w:sz w:val="20"/>
                <w:szCs w:val="20"/>
                <w:lang w:val="es-ES"/>
              </w:rPr>
            </w:pPr>
            <w:r w:rsidRPr="000B72C3">
              <w:rPr>
                <w:sz w:val="20"/>
                <w:szCs w:val="20"/>
                <w:lang w:val="es-ES"/>
              </w:rPr>
              <w:t>Aho</w:t>
            </w:r>
            <w:r>
              <w:rPr>
                <w:sz w:val="20"/>
                <w:szCs w:val="20"/>
                <w:lang w:val="es-ES"/>
              </w:rPr>
              <w:t xml:space="preserve">ra que el hecho de estimular la </w:t>
            </w:r>
            <w:r w:rsidRPr="000B72C3">
              <w:rPr>
                <w:sz w:val="20"/>
                <w:szCs w:val="20"/>
                <w:lang w:val="es-ES"/>
              </w:rPr>
              <w:t>motivación (</w:t>
            </w:r>
            <w:proofErr w:type="spellStart"/>
            <w:r w:rsidRPr="000B72C3">
              <w:rPr>
                <w:sz w:val="20"/>
                <w:szCs w:val="20"/>
                <w:lang w:val="es-ES"/>
              </w:rPr>
              <w:t>sobremotivar</w:t>
            </w:r>
            <w:proofErr w:type="spellEnd"/>
            <w:r w:rsidRPr="000B72C3">
              <w:rPr>
                <w:sz w:val="20"/>
                <w:szCs w:val="20"/>
                <w:lang w:val="es-ES"/>
              </w:rPr>
              <w:t>) del a</w:t>
            </w:r>
            <w:r>
              <w:rPr>
                <w:sz w:val="20"/>
                <w:szCs w:val="20"/>
                <w:lang w:val="es-ES"/>
              </w:rPr>
              <w:t xml:space="preserve">lumno en una asignatura </w:t>
            </w:r>
            <w:r w:rsidRPr="000B72C3">
              <w:rPr>
                <w:sz w:val="20"/>
                <w:szCs w:val="20"/>
                <w:lang w:val="es-ES"/>
              </w:rPr>
              <w:t>concreta, hace que é</w:t>
            </w:r>
            <w:r>
              <w:rPr>
                <w:sz w:val="20"/>
                <w:szCs w:val="20"/>
                <w:lang w:val="es-ES"/>
              </w:rPr>
              <w:t xml:space="preserve">ste se focalice en exceso sobre </w:t>
            </w:r>
            <w:r w:rsidRPr="000B72C3">
              <w:rPr>
                <w:sz w:val="20"/>
                <w:szCs w:val="20"/>
                <w:lang w:val="es-ES"/>
              </w:rPr>
              <w:t>esa materia dejando a las o</w:t>
            </w:r>
            <w:r>
              <w:rPr>
                <w:sz w:val="20"/>
                <w:szCs w:val="20"/>
                <w:lang w:val="es-ES"/>
              </w:rPr>
              <w:t xml:space="preserve">tras de lado, lo que se traduce </w:t>
            </w:r>
            <w:r w:rsidRPr="000B72C3">
              <w:rPr>
                <w:sz w:val="20"/>
                <w:szCs w:val="20"/>
                <w:lang w:val="es-ES"/>
              </w:rPr>
              <w:t>en una desmotivación hacia las mismas.</w:t>
            </w:r>
          </w:p>
          <w:p w:rsidR="000B72C3" w:rsidRPr="000B72C3" w:rsidRDefault="000B72C3" w:rsidP="000B72C3">
            <w:pPr>
              <w:pStyle w:val="Default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Se han explorado </w:t>
            </w:r>
            <w:r w:rsidRPr="000B72C3">
              <w:rPr>
                <w:sz w:val="20"/>
                <w:szCs w:val="20"/>
                <w:lang w:val="es-ES"/>
              </w:rPr>
              <w:t>los principios psic</w:t>
            </w:r>
            <w:r>
              <w:rPr>
                <w:sz w:val="20"/>
                <w:szCs w:val="20"/>
                <w:lang w:val="es-ES"/>
              </w:rPr>
              <w:t xml:space="preserve">ológicos más relevantes que dan </w:t>
            </w:r>
            <w:r w:rsidRPr="000B72C3">
              <w:rPr>
                <w:sz w:val="20"/>
                <w:szCs w:val="20"/>
                <w:lang w:val="es-ES"/>
              </w:rPr>
              <w:t xml:space="preserve">lugar a la motivación </w:t>
            </w:r>
            <w:r>
              <w:rPr>
                <w:sz w:val="20"/>
                <w:szCs w:val="20"/>
                <w:lang w:val="es-ES"/>
              </w:rPr>
              <w:t xml:space="preserve">y como afectan sobre el proceso </w:t>
            </w:r>
            <w:r w:rsidRPr="000B72C3">
              <w:rPr>
                <w:sz w:val="20"/>
                <w:szCs w:val="20"/>
                <w:lang w:val="es-ES"/>
              </w:rPr>
              <w:t xml:space="preserve">de aprendizaje, </w:t>
            </w:r>
            <w:r>
              <w:rPr>
                <w:sz w:val="20"/>
                <w:szCs w:val="20"/>
                <w:lang w:val="es-ES"/>
              </w:rPr>
              <w:t xml:space="preserve">se ha constatado que las nuevas </w:t>
            </w:r>
            <w:r w:rsidRPr="000B72C3">
              <w:rPr>
                <w:sz w:val="20"/>
                <w:szCs w:val="20"/>
                <w:lang w:val="es-ES"/>
              </w:rPr>
              <w:t>metodologías docentes</w:t>
            </w:r>
            <w:r>
              <w:rPr>
                <w:sz w:val="20"/>
                <w:szCs w:val="20"/>
                <w:lang w:val="es-ES"/>
              </w:rPr>
              <w:t xml:space="preserve"> efectivamente tienen un efecto </w:t>
            </w:r>
            <w:r w:rsidRPr="000B72C3">
              <w:rPr>
                <w:sz w:val="20"/>
                <w:szCs w:val="20"/>
                <w:lang w:val="es-ES"/>
              </w:rPr>
              <w:t>positivo sobre la motiv</w:t>
            </w:r>
            <w:r>
              <w:rPr>
                <w:sz w:val="20"/>
                <w:szCs w:val="20"/>
                <w:lang w:val="es-ES"/>
              </w:rPr>
              <w:t xml:space="preserve">ación de los alumnos, se ha </w:t>
            </w:r>
            <w:r w:rsidRPr="000B72C3">
              <w:rPr>
                <w:sz w:val="20"/>
                <w:szCs w:val="20"/>
                <w:lang w:val="es-ES"/>
              </w:rPr>
              <w:t>observado que el he</w:t>
            </w:r>
            <w:r>
              <w:rPr>
                <w:sz w:val="20"/>
                <w:szCs w:val="20"/>
                <w:lang w:val="es-ES"/>
              </w:rPr>
              <w:t xml:space="preserve">cho de </w:t>
            </w:r>
            <w:proofErr w:type="spellStart"/>
            <w:r>
              <w:rPr>
                <w:sz w:val="20"/>
                <w:szCs w:val="20"/>
                <w:lang w:val="es-ES"/>
              </w:rPr>
              <w:t>sobremotivar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a un alumno </w:t>
            </w:r>
            <w:r w:rsidRPr="000B72C3">
              <w:rPr>
                <w:sz w:val="20"/>
                <w:szCs w:val="20"/>
                <w:lang w:val="es-ES"/>
              </w:rPr>
              <w:t xml:space="preserve">en una determinada </w:t>
            </w:r>
            <w:r>
              <w:rPr>
                <w:sz w:val="20"/>
                <w:szCs w:val="20"/>
                <w:lang w:val="es-ES"/>
              </w:rPr>
              <w:t xml:space="preserve">materia puede conllevar el daño </w:t>
            </w:r>
            <w:r w:rsidRPr="000B72C3">
              <w:rPr>
                <w:sz w:val="20"/>
                <w:szCs w:val="20"/>
                <w:lang w:val="es-ES"/>
              </w:rPr>
              <w:t>colateral de desmotivarle</w:t>
            </w:r>
            <w:r>
              <w:rPr>
                <w:sz w:val="20"/>
                <w:szCs w:val="20"/>
                <w:lang w:val="es-ES"/>
              </w:rPr>
              <w:t xml:space="preserve"> en otra, y se ha reclamado </w:t>
            </w:r>
            <w:r w:rsidRPr="000B72C3">
              <w:rPr>
                <w:sz w:val="20"/>
                <w:szCs w:val="20"/>
                <w:lang w:val="es-ES"/>
              </w:rPr>
              <w:t xml:space="preserve">un análisis transversal </w:t>
            </w:r>
            <w:r>
              <w:rPr>
                <w:sz w:val="20"/>
                <w:szCs w:val="20"/>
                <w:lang w:val="es-ES"/>
              </w:rPr>
              <w:t xml:space="preserve">al resto de las asignaturas del </w:t>
            </w:r>
            <w:r w:rsidRPr="000B72C3">
              <w:rPr>
                <w:sz w:val="20"/>
                <w:szCs w:val="20"/>
                <w:lang w:val="es-ES"/>
              </w:rPr>
              <w:t xml:space="preserve">plan de estudios cuando </w:t>
            </w:r>
            <w:r>
              <w:rPr>
                <w:sz w:val="20"/>
                <w:szCs w:val="20"/>
                <w:lang w:val="es-ES"/>
              </w:rPr>
              <w:t xml:space="preserve">se propongan nuevas estrategias </w:t>
            </w:r>
            <w:r w:rsidRPr="000B72C3">
              <w:rPr>
                <w:sz w:val="20"/>
                <w:szCs w:val="20"/>
                <w:lang w:val="es-ES"/>
              </w:rPr>
              <w:t>docentes.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8E31BD" w:rsidRDefault="000B72C3" w:rsidP="00610259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 xml:space="preserve">Es importante la motivación  del aprendizaje en el estudiante a través de estrategias </w:t>
            </w:r>
            <w:r w:rsidR="00610259">
              <w:rPr>
                <w:rFonts w:ascii="Arial Narrow" w:hAnsi="Arial Narrow"/>
                <w:sz w:val="20"/>
                <w:szCs w:val="18"/>
              </w:rPr>
              <w:t xml:space="preserve">o recursos externos que mejoren la participación y eleven el rendimiento académico  haciendo de la asignatura algo muy interesante  pero evitando el desmedro de la </w:t>
            </w:r>
            <w:r w:rsidR="00316AD8">
              <w:rPr>
                <w:rFonts w:ascii="Arial Narrow" w:hAnsi="Arial Narrow"/>
                <w:sz w:val="20"/>
                <w:szCs w:val="18"/>
              </w:rPr>
              <w:t>implicación</w:t>
            </w:r>
            <w:r w:rsidR="00610259">
              <w:rPr>
                <w:rFonts w:ascii="Arial Narrow" w:hAnsi="Arial Narrow"/>
                <w:sz w:val="20"/>
                <w:szCs w:val="18"/>
              </w:rPr>
              <w:t xml:space="preserve"> del estudiante en otras materias paralelas.</w:t>
            </w:r>
            <w:r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610259">
              <w:rPr>
                <w:rFonts w:ascii="Arial Narrow" w:hAnsi="Arial Narrow"/>
                <w:sz w:val="20"/>
                <w:szCs w:val="18"/>
              </w:rPr>
              <w:t xml:space="preserve">Estas iniciativas resultan más exitosas cuando se las realiza en forma transversal al  </w:t>
            </w:r>
            <w:r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610259">
              <w:rPr>
                <w:rFonts w:ascii="Arial Narrow" w:hAnsi="Arial Narrow"/>
                <w:sz w:val="20"/>
                <w:szCs w:val="18"/>
              </w:rPr>
              <w:t>conjunto de las materias</w:t>
            </w:r>
            <w:r w:rsidR="00316AD8">
              <w:rPr>
                <w:rFonts w:ascii="Arial Narrow" w:hAnsi="Arial Narrow"/>
                <w:sz w:val="20"/>
                <w:szCs w:val="18"/>
              </w:rPr>
              <w:t xml:space="preserve"> o niveles académicos, buscando el trabajo colaborativo entre los estudiantes.</w:t>
            </w:r>
            <w:bookmarkStart w:id="0" w:name="_GoBack"/>
            <w:bookmarkEnd w:id="0"/>
          </w:p>
          <w:p w:rsidR="0021541A" w:rsidRPr="008E31BD" w:rsidRDefault="0021541A" w:rsidP="0021541A">
            <w:pPr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</w:t>
      </w:r>
      <w:proofErr w:type="gramStart"/>
      <w:r>
        <w:rPr>
          <w:rFonts w:ascii="Arial Narrow" w:hAnsi="Arial Narrow"/>
          <w:b/>
          <w:sz w:val="20"/>
        </w:rPr>
        <w:t>:</w:t>
      </w:r>
      <w:r w:rsidR="00137246">
        <w:rPr>
          <w:rFonts w:ascii="Arial Narrow" w:hAnsi="Arial Narrow"/>
          <w:b/>
          <w:sz w:val="20"/>
        </w:rPr>
        <w:t xml:space="preserve">  Arq</w:t>
      </w:r>
      <w:proofErr w:type="gramEnd"/>
      <w:r w:rsidR="00137246">
        <w:rPr>
          <w:rFonts w:ascii="Arial Narrow" w:hAnsi="Arial Narrow"/>
          <w:b/>
          <w:sz w:val="20"/>
        </w:rPr>
        <w:t>. Daniel Álvarez Mendizábal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>Fecha: (</w:t>
      </w:r>
      <w:r w:rsidR="00137246">
        <w:rPr>
          <w:rFonts w:ascii="Arial Narrow" w:hAnsi="Arial Narrow"/>
          <w:b/>
          <w:sz w:val="20"/>
        </w:rPr>
        <w:t>10</w:t>
      </w:r>
      <w:r>
        <w:rPr>
          <w:rFonts w:ascii="Arial Narrow" w:hAnsi="Arial Narrow"/>
          <w:b/>
          <w:sz w:val="20"/>
        </w:rPr>
        <w:t>/</w:t>
      </w:r>
      <w:r w:rsidR="000B72C3">
        <w:rPr>
          <w:rFonts w:ascii="Arial Narrow" w:hAnsi="Arial Narrow"/>
          <w:b/>
          <w:sz w:val="20"/>
        </w:rPr>
        <w:t>30</w:t>
      </w:r>
      <w:r>
        <w:rPr>
          <w:rFonts w:ascii="Arial Narrow" w:hAnsi="Arial Narrow"/>
          <w:b/>
          <w:sz w:val="20"/>
        </w:rPr>
        <w:t>/</w:t>
      </w:r>
      <w:r w:rsidR="00137246">
        <w:rPr>
          <w:rFonts w:ascii="Arial Narrow" w:hAnsi="Arial Narrow"/>
          <w:b/>
          <w:sz w:val="20"/>
        </w:rPr>
        <w:t>2018</w:t>
      </w:r>
      <w:r>
        <w:rPr>
          <w:rFonts w:ascii="Arial Narrow" w:hAnsi="Arial Narrow"/>
          <w:b/>
          <w:sz w:val="20"/>
        </w:rPr>
        <w:t xml:space="preserve">) </w:t>
      </w:r>
    </w:p>
    <w:p w:rsidR="002B2E70" w:rsidRDefault="002B2E70" w:rsidP="00DA2CD9">
      <w:pPr>
        <w:ind w:left="709"/>
      </w:pP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9"/>
  </w:num>
  <w:num w:numId="5">
    <w:abstractNumId w:val="17"/>
  </w:num>
  <w:num w:numId="6">
    <w:abstractNumId w:val="14"/>
  </w:num>
  <w:num w:numId="7">
    <w:abstractNumId w:val="9"/>
  </w:num>
  <w:num w:numId="8">
    <w:abstractNumId w:val="9"/>
  </w:num>
  <w:num w:numId="9">
    <w:abstractNumId w:val="25"/>
  </w:num>
  <w:num w:numId="10">
    <w:abstractNumId w:val="25"/>
  </w:num>
  <w:num w:numId="11">
    <w:abstractNumId w:val="20"/>
  </w:num>
  <w:num w:numId="12">
    <w:abstractNumId w:val="20"/>
  </w:num>
  <w:num w:numId="13">
    <w:abstractNumId w:val="0"/>
  </w:num>
  <w:num w:numId="14">
    <w:abstractNumId w:val="16"/>
  </w:num>
  <w:num w:numId="15">
    <w:abstractNumId w:val="8"/>
  </w:num>
  <w:num w:numId="16">
    <w:abstractNumId w:val="24"/>
  </w:num>
  <w:num w:numId="17">
    <w:abstractNumId w:val="11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23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2"/>
  </w:num>
  <w:num w:numId="33">
    <w:abstractNumId w:val="18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45A5B"/>
    <w:rsid w:val="00062C4D"/>
    <w:rsid w:val="00066646"/>
    <w:rsid w:val="000738E0"/>
    <w:rsid w:val="000751A6"/>
    <w:rsid w:val="0008510E"/>
    <w:rsid w:val="00086A27"/>
    <w:rsid w:val="0008777E"/>
    <w:rsid w:val="000A46B3"/>
    <w:rsid w:val="000A60B5"/>
    <w:rsid w:val="000B4F39"/>
    <w:rsid w:val="000B526D"/>
    <w:rsid w:val="000B72C3"/>
    <w:rsid w:val="000D41C6"/>
    <w:rsid w:val="000D501E"/>
    <w:rsid w:val="000D5DB0"/>
    <w:rsid w:val="000E0864"/>
    <w:rsid w:val="000E32A4"/>
    <w:rsid w:val="000E5A70"/>
    <w:rsid w:val="000E7C82"/>
    <w:rsid w:val="000F0607"/>
    <w:rsid w:val="000F7EBC"/>
    <w:rsid w:val="00116B73"/>
    <w:rsid w:val="00120714"/>
    <w:rsid w:val="00124652"/>
    <w:rsid w:val="00126352"/>
    <w:rsid w:val="0013063F"/>
    <w:rsid w:val="00131FF2"/>
    <w:rsid w:val="00137246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541A"/>
    <w:rsid w:val="00217257"/>
    <w:rsid w:val="00224C09"/>
    <w:rsid w:val="00224F3D"/>
    <w:rsid w:val="00225AEA"/>
    <w:rsid w:val="00234080"/>
    <w:rsid w:val="00244537"/>
    <w:rsid w:val="002503F3"/>
    <w:rsid w:val="00252F14"/>
    <w:rsid w:val="0026126F"/>
    <w:rsid w:val="00264D9A"/>
    <w:rsid w:val="00265FEC"/>
    <w:rsid w:val="00280049"/>
    <w:rsid w:val="00282EA5"/>
    <w:rsid w:val="00283D65"/>
    <w:rsid w:val="00284865"/>
    <w:rsid w:val="00291361"/>
    <w:rsid w:val="00291C0C"/>
    <w:rsid w:val="0029302C"/>
    <w:rsid w:val="00295E3B"/>
    <w:rsid w:val="00296953"/>
    <w:rsid w:val="002B2E70"/>
    <w:rsid w:val="002B5E43"/>
    <w:rsid w:val="002B67DB"/>
    <w:rsid w:val="002C34F7"/>
    <w:rsid w:val="002C5AB4"/>
    <w:rsid w:val="002C6786"/>
    <w:rsid w:val="002D66D3"/>
    <w:rsid w:val="002D76D9"/>
    <w:rsid w:val="002E12AF"/>
    <w:rsid w:val="002E14A9"/>
    <w:rsid w:val="002E2E90"/>
    <w:rsid w:val="002E4327"/>
    <w:rsid w:val="002F0B73"/>
    <w:rsid w:val="002F26D0"/>
    <w:rsid w:val="00310296"/>
    <w:rsid w:val="00311A4C"/>
    <w:rsid w:val="0031206B"/>
    <w:rsid w:val="00316AD8"/>
    <w:rsid w:val="00320B8E"/>
    <w:rsid w:val="0032218D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19DD"/>
    <w:rsid w:val="004D346D"/>
    <w:rsid w:val="004D4603"/>
    <w:rsid w:val="004D4BB6"/>
    <w:rsid w:val="004D5503"/>
    <w:rsid w:val="004E2F1C"/>
    <w:rsid w:val="004E3D1B"/>
    <w:rsid w:val="004E7DAD"/>
    <w:rsid w:val="004F416E"/>
    <w:rsid w:val="00501AEB"/>
    <w:rsid w:val="005104EE"/>
    <w:rsid w:val="00520354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0259"/>
    <w:rsid w:val="0061214F"/>
    <w:rsid w:val="006132B1"/>
    <w:rsid w:val="00624216"/>
    <w:rsid w:val="00630879"/>
    <w:rsid w:val="006326D9"/>
    <w:rsid w:val="0064054C"/>
    <w:rsid w:val="0064072D"/>
    <w:rsid w:val="0064301E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02E6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70106"/>
    <w:rsid w:val="0087186E"/>
    <w:rsid w:val="00876244"/>
    <w:rsid w:val="00876347"/>
    <w:rsid w:val="008847D9"/>
    <w:rsid w:val="00896E7B"/>
    <w:rsid w:val="008A128A"/>
    <w:rsid w:val="008A44C3"/>
    <w:rsid w:val="008A6F45"/>
    <w:rsid w:val="008B136E"/>
    <w:rsid w:val="008C55CC"/>
    <w:rsid w:val="008C6B3C"/>
    <w:rsid w:val="008C79E1"/>
    <w:rsid w:val="008D0166"/>
    <w:rsid w:val="008D19DA"/>
    <w:rsid w:val="008E31BD"/>
    <w:rsid w:val="008E6810"/>
    <w:rsid w:val="008F3AF4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C5661"/>
    <w:rsid w:val="009D6546"/>
    <w:rsid w:val="009E3E5C"/>
    <w:rsid w:val="009E51CD"/>
    <w:rsid w:val="009E73DA"/>
    <w:rsid w:val="009F1DB0"/>
    <w:rsid w:val="009F4599"/>
    <w:rsid w:val="00A0036A"/>
    <w:rsid w:val="00A0148A"/>
    <w:rsid w:val="00A05360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85082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70BE9"/>
    <w:rsid w:val="00B749B3"/>
    <w:rsid w:val="00B77EFB"/>
    <w:rsid w:val="00B83418"/>
    <w:rsid w:val="00B83898"/>
    <w:rsid w:val="00B845C2"/>
    <w:rsid w:val="00B9564D"/>
    <w:rsid w:val="00BA4265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178E"/>
    <w:rsid w:val="00C4402C"/>
    <w:rsid w:val="00C445EB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3097"/>
    <w:rsid w:val="00DC4AA9"/>
    <w:rsid w:val="00DC6FEA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39F2"/>
    <w:rsid w:val="00F270D8"/>
    <w:rsid w:val="00F338EF"/>
    <w:rsid w:val="00F4777D"/>
    <w:rsid w:val="00F505FB"/>
    <w:rsid w:val="00F52F2F"/>
    <w:rsid w:val="00F72DA9"/>
    <w:rsid w:val="00F768CE"/>
    <w:rsid w:val="00F9289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Padilla Omiste</dc:creator>
  <cp:lastModifiedBy>Dan Alva</cp:lastModifiedBy>
  <cp:revision>3</cp:revision>
  <dcterms:created xsi:type="dcterms:W3CDTF">2018-10-31T22:12:00Z</dcterms:created>
  <dcterms:modified xsi:type="dcterms:W3CDTF">2018-11-03T01:31:00Z</dcterms:modified>
</cp:coreProperties>
</file>