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14D79" w14:textId="77777777" w:rsidR="00830959" w:rsidRPr="006D0371" w:rsidRDefault="00830959" w:rsidP="00830959">
      <w:pPr>
        <w:rPr>
          <w:rFonts w:asciiTheme="minorHAnsi" w:hAnsiTheme="minorHAnsi"/>
          <w:b/>
          <w:sz w:val="28"/>
          <w:szCs w:val="28"/>
          <w:u w:val="double"/>
        </w:rPr>
      </w:pPr>
      <w:proofErr w:type="gramStart"/>
      <w:r w:rsidRPr="006D0371">
        <w:rPr>
          <w:rFonts w:asciiTheme="minorHAnsi" w:hAnsiTheme="minorHAnsi"/>
          <w:b/>
          <w:sz w:val="28"/>
          <w:szCs w:val="28"/>
          <w:u w:val="double"/>
        </w:rPr>
        <w:t>Pre Op</w:t>
      </w:r>
      <w:proofErr w:type="gramEnd"/>
      <w:r w:rsidRPr="006D0371">
        <w:rPr>
          <w:rFonts w:asciiTheme="minorHAnsi" w:hAnsiTheme="minorHAnsi"/>
          <w:b/>
          <w:sz w:val="28"/>
          <w:szCs w:val="28"/>
          <w:u w:val="double"/>
        </w:rPr>
        <w:t xml:space="preserve"> Considerations for Surgical Colic</w:t>
      </w:r>
    </w:p>
    <w:p w14:paraId="24060655" w14:textId="77777777" w:rsidR="00830959" w:rsidRPr="006D0371" w:rsidRDefault="00830959" w:rsidP="00830959">
      <w:pPr>
        <w:rPr>
          <w:rFonts w:asciiTheme="minorHAnsi" w:hAnsiTheme="minorHAnsi"/>
          <w:sz w:val="28"/>
          <w:szCs w:val="28"/>
        </w:rPr>
      </w:pPr>
    </w:p>
    <w:p w14:paraId="162DA986" w14:textId="77777777" w:rsidR="00830959" w:rsidRPr="006D0371" w:rsidRDefault="00830959" w:rsidP="00830959">
      <w:pPr>
        <w:rPr>
          <w:rFonts w:asciiTheme="minorHAnsi" w:hAnsiTheme="minorHAnsi"/>
          <w:sz w:val="28"/>
          <w:szCs w:val="28"/>
        </w:rPr>
      </w:pPr>
    </w:p>
    <w:p w14:paraId="70CD2775" w14:textId="77777777" w:rsidR="00830959" w:rsidRPr="006D0371" w:rsidRDefault="00830959" w:rsidP="00830959">
      <w:pPr>
        <w:rPr>
          <w:rFonts w:asciiTheme="minorHAnsi" w:hAnsiTheme="minorHAnsi"/>
          <w:b/>
          <w:sz w:val="28"/>
          <w:szCs w:val="28"/>
        </w:rPr>
      </w:pPr>
      <w:r w:rsidRPr="006D0371">
        <w:rPr>
          <w:rFonts w:asciiTheme="minorHAnsi" w:hAnsiTheme="minorHAnsi"/>
          <w:b/>
          <w:sz w:val="28"/>
          <w:szCs w:val="28"/>
        </w:rPr>
        <w:t>Patients that are indicated for surgical colic:</w:t>
      </w:r>
    </w:p>
    <w:p w14:paraId="096FB309" w14:textId="77777777" w:rsidR="00830959" w:rsidRPr="006D0371" w:rsidRDefault="00830959" w:rsidP="00830959">
      <w:pPr>
        <w:rPr>
          <w:rFonts w:asciiTheme="minorHAnsi" w:hAnsiTheme="minorHAnsi"/>
          <w:sz w:val="28"/>
          <w:szCs w:val="28"/>
        </w:rPr>
      </w:pPr>
    </w:p>
    <w:p w14:paraId="1D3419BE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Uncontrollable, prolonged pain, requiring repeated administration of anti-inflammatory medications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eg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. 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flunixin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, or sedatives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eg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detomidine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;</w:t>
      </w:r>
    </w:p>
    <w:p w14:paraId="72CC4DB6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A large volume of gastric reflux obtained via nasogastric intubation (more than 4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litres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)</w:t>
      </w:r>
    </w:p>
    <w:p w14:paraId="22CE2818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A patient with distended loops of small intestine</w:t>
      </w:r>
    </w:p>
    <w:p w14:paraId="59E4E6A0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Displacement and or torsion of large colon</w:t>
      </w:r>
    </w:p>
    <w:p w14:paraId="3D707406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Enteroliths</w:t>
      </w:r>
      <w:proofErr w:type="spellEnd"/>
    </w:p>
    <w:p w14:paraId="1E1FD33D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Foreign body obstruction</w:t>
      </w:r>
    </w:p>
    <w:p w14:paraId="45F78275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Strangulating lipomas</w:t>
      </w:r>
    </w:p>
    <w:p w14:paraId="43549E4B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Lack of gut sounds on auscultation.</w:t>
      </w:r>
    </w:p>
    <w:p w14:paraId="20496A48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sz w:val="28"/>
          <w:szCs w:val="28"/>
        </w:rPr>
        <w:t xml:space="preserve">Heart rate persistently above 60 </w:t>
      </w:r>
    </w:p>
    <w:p w14:paraId="3B7F0720" w14:textId="77777777" w:rsidR="00830959" w:rsidRPr="006D0371" w:rsidRDefault="00830959" w:rsidP="00830959">
      <w:pPr>
        <w:numPr>
          <w:ilvl w:val="0"/>
          <w:numId w:val="1"/>
        </w:numPr>
        <w:shd w:val="clear" w:color="auto" w:fill="FFFFFF"/>
        <w:spacing w:after="168" w:line="408" w:lineRule="atLeast"/>
        <w:ind w:left="0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sz w:val="28"/>
          <w:szCs w:val="28"/>
        </w:rPr>
        <w:t xml:space="preserve">Toxic mucous membranes, poor perfusion </w:t>
      </w:r>
    </w:p>
    <w:p w14:paraId="13412E98" w14:textId="77777777" w:rsidR="00830959" w:rsidRPr="006D0371" w:rsidRDefault="00830959" w:rsidP="00830959">
      <w:pPr>
        <w:shd w:val="clear" w:color="auto" w:fill="FFFFFF"/>
        <w:spacing w:after="168" w:line="408" w:lineRule="atLeast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</w:p>
    <w:p w14:paraId="46A53A23" w14:textId="77777777" w:rsidR="00830959" w:rsidRPr="006D0371" w:rsidRDefault="00830959" w:rsidP="00830959">
      <w:pPr>
        <w:shd w:val="clear" w:color="auto" w:fill="FFFFFF"/>
        <w:spacing w:after="168" w:line="408" w:lineRule="atLeast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What should be done before:</w:t>
      </w:r>
    </w:p>
    <w:p w14:paraId="4BB41E0A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 xml:space="preserve">Abdominal </w:t>
      </w:r>
      <w:proofErr w:type="spellStart"/>
      <w:r w:rsidRPr="006D0371">
        <w:rPr>
          <w:rFonts w:eastAsia="Times New Roman" w:cs="Times New Roman"/>
          <w:color w:val="000000"/>
          <w:sz w:val="28"/>
          <w:szCs w:val="28"/>
        </w:rPr>
        <w:t>ausculatation</w:t>
      </w:r>
      <w:proofErr w:type="spellEnd"/>
      <w:r w:rsidRPr="006D0371">
        <w:rPr>
          <w:rFonts w:eastAsia="Times New Roman" w:cs="Times New Roman"/>
          <w:color w:val="000000"/>
          <w:sz w:val="28"/>
          <w:szCs w:val="28"/>
        </w:rPr>
        <w:t>: Listening for the absence or presence of gut sounds, and if present, if there is an increased sound of gut motility.</w:t>
      </w:r>
    </w:p>
    <w:p w14:paraId="57F150DB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>Distance exam: For signs of violent rolling, pawing, signs of severe pain, crashing on ground</w:t>
      </w:r>
    </w:p>
    <w:p w14:paraId="5FB7B8A0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 xml:space="preserve">Physical exam for Heart rate (above 65 is an indication for surgery), Respiratory signs, Hydration </w:t>
      </w:r>
      <w:proofErr w:type="gramStart"/>
      <w:r w:rsidRPr="006D0371">
        <w:rPr>
          <w:rFonts w:eastAsia="Times New Roman" w:cs="Times New Roman"/>
          <w:color w:val="000000"/>
          <w:sz w:val="28"/>
          <w:szCs w:val="28"/>
        </w:rPr>
        <w:t>status ,</w:t>
      </w:r>
      <w:proofErr w:type="gramEnd"/>
      <w:r w:rsidRPr="006D0371">
        <w:rPr>
          <w:rFonts w:eastAsia="Times New Roman" w:cs="Times New Roman"/>
          <w:color w:val="000000"/>
          <w:sz w:val="28"/>
          <w:szCs w:val="28"/>
        </w:rPr>
        <w:t xml:space="preserve"> Sweating</w:t>
      </w:r>
    </w:p>
    <w:p w14:paraId="2632AE83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>Nasogastric intubations</w:t>
      </w:r>
    </w:p>
    <w:p w14:paraId="015DB002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lastRenderedPageBreak/>
        <w:t>Rectal exam if safe, and horse is large enough, to determine if impaction/torsion/displacement etc. is present</w:t>
      </w:r>
    </w:p>
    <w:p w14:paraId="0235FD18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6D0371">
        <w:rPr>
          <w:rFonts w:eastAsia="Times New Roman" w:cs="Times New Roman"/>
          <w:color w:val="000000"/>
          <w:sz w:val="28"/>
          <w:szCs w:val="28"/>
        </w:rPr>
        <w:t>Abdominocentesis</w:t>
      </w:r>
      <w:proofErr w:type="spellEnd"/>
    </w:p>
    <w:p w14:paraId="6C3B3651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>Peritoneal tap: If serosanguinous fluid is present, surgery is needed. Other parameters looked at are cell count, protein content, Lactate.</w:t>
      </w:r>
    </w:p>
    <w:p w14:paraId="369FBA65" w14:textId="77777777" w:rsidR="00830959" w:rsidRPr="006D0371" w:rsidRDefault="00830959" w:rsidP="00830959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>Ultrasound</w:t>
      </w:r>
    </w:p>
    <w:p w14:paraId="28BE94AD" w14:textId="77777777" w:rsidR="00830959" w:rsidRPr="006D0371" w:rsidRDefault="00830959" w:rsidP="00830959">
      <w:pPr>
        <w:shd w:val="clear" w:color="auto" w:fill="FFFFFF"/>
        <w:spacing w:after="168" w:line="408" w:lineRule="atLeast"/>
        <w:textAlignment w:val="baseline"/>
        <w:rPr>
          <w:rFonts w:asciiTheme="minorHAnsi" w:eastAsia="Times New Roman" w:hAnsiTheme="minorHAnsi"/>
          <w:color w:val="000000"/>
          <w:sz w:val="28"/>
          <w:szCs w:val="28"/>
        </w:rPr>
      </w:pPr>
      <w:r w:rsidRPr="006D0371">
        <w:rPr>
          <w:rFonts w:asciiTheme="minorHAnsi" w:eastAsia="Times New Roman" w:hAnsiTheme="minorHAnsi"/>
          <w:color w:val="000000"/>
          <w:sz w:val="28"/>
          <w:szCs w:val="28"/>
        </w:rPr>
        <w:t xml:space="preserve">Based on the severity of these diagnostic tests, the patient will be a candidate for surgery </w:t>
      </w:r>
      <w:proofErr w:type="spellStart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eg</w:t>
      </w:r>
      <w:proofErr w:type="spellEnd"/>
      <w:r w:rsidRPr="006D0371">
        <w:rPr>
          <w:rFonts w:asciiTheme="minorHAnsi" w:eastAsia="Times New Roman" w:hAnsiTheme="minorHAnsi"/>
          <w:color w:val="000000"/>
          <w:sz w:val="28"/>
          <w:szCs w:val="28"/>
        </w:rPr>
        <w:t>. If Nasogastric reflux is more than 4L, Severe abdominal distention, Serosanguinous fluid seen in abdomen, Rectal exam showing displacement or torsion.</w:t>
      </w:r>
    </w:p>
    <w:p w14:paraId="325A7E79" w14:textId="77777777" w:rsidR="00783ADB" w:rsidRDefault="00783ADB">
      <w:bookmarkStart w:id="0" w:name="_GoBack"/>
      <w:bookmarkEnd w:id="0"/>
    </w:p>
    <w:sectPr w:rsidR="00783ADB" w:rsidSect="003F2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159D0"/>
    <w:multiLevelType w:val="hybridMultilevel"/>
    <w:tmpl w:val="8E38A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4171A"/>
    <w:multiLevelType w:val="multilevel"/>
    <w:tmpl w:val="0C9E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59"/>
    <w:rsid w:val="003F2479"/>
    <w:rsid w:val="00783ADB"/>
    <w:rsid w:val="0083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2FFA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095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959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1294</Characters>
  <Application>Microsoft Macintosh Word</Application>
  <DocSecurity>0</DocSecurity>
  <Lines>10</Lines>
  <Paragraphs>3</Paragraphs>
  <ScaleCrop>false</ScaleCrop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Roberts</dc:creator>
  <cp:keywords/>
  <dc:description/>
  <cp:lastModifiedBy>Gabrielle Roberts</cp:lastModifiedBy>
  <cp:revision>1</cp:revision>
  <dcterms:created xsi:type="dcterms:W3CDTF">2018-11-13T01:16:00Z</dcterms:created>
  <dcterms:modified xsi:type="dcterms:W3CDTF">2018-11-13T01:18:00Z</dcterms:modified>
</cp:coreProperties>
</file>