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513" w:rsidRDefault="00622513" w:rsidP="00622513">
      <w:pPr>
        <w:jc w:val="center"/>
        <w:rPr>
          <w:b/>
        </w:rPr>
      </w:pPr>
      <w:r w:rsidRPr="00622513">
        <w:rPr>
          <w:b/>
        </w:rPr>
        <w:t>Protection Against Components of Enteric Bacteria</w:t>
      </w:r>
    </w:p>
    <w:p w:rsidR="00622513" w:rsidRDefault="00622513" w:rsidP="00622513">
      <w:pPr>
        <w:tabs>
          <w:tab w:val="left" w:pos="6480"/>
        </w:tabs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230505</wp:posOffset>
                </wp:positionV>
                <wp:extent cx="2266950" cy="10953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1095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22513" w:rsidRDefault="00622513">
                            <w:r>
                              <w:rPr>
                                <w:rFonts w:ascii="Helvetica" w:hAnsi="Helvetica" w:cs="Helvetica"/>
                                <w:color w:val="333333"/>
                                <w:sz w:val="21"/>
                                <w:szCs w:val="21"/>
                                <w:shd w:val="clear" w:color="auto" w:fill="FFFFFF"/>
                              </w:rPr>
                              <w:t>n healthy horses, the mucosal lining of the GI tract restricts enteric bacteria an</w:t>
                            </w:r>
                            <w:r>
                              <w:rPr>
                                <w:rFonts w:ascii="Helvetica" w:hAnsi="Helvetica" w:cs="Helvetica"/>
                                <w:color w:val="333333"/>
                                <w:sz w:val="21"/>
                                <w:szCs w:val="21"/>
                                <w:shd w:val="clear" w:color="auto" w:fill="FFFFFF"/>
                              </w:rPr>
                              <w:t>d their structural components (e.g.</w:t>
                            </w:r>
                            <w:r>
                              <w:rPr>
                                <w:rFonts w:ascii="Helvetica" w:hAnsi="Helvetica" w:cs="Helvetica"/>
                                <w:color w:val="333333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endotoxins, lipoproteins, nucleic acids, flagellin) to the intestinal lumen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.75pt;margin-top:18.15pt;width:178.5pt;height: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" fillcolor="white [3201]" strokeweight=".5pt">
                <v:textbox>
                  <w:txbxContent>
                    <w:p w:rsidR="00622513" w:rsidRDefault="00622513">
                      <w:r>
                        <w:rPr>
                          <w:rFonts w:ascii="Helvetica" w:hAnsi="Helvetica" w:cs="Helvetica"/>
                          <w:color w:val="333333"/>
                          <w:sz w:val="21"/>
                          <w:szCs w:val="21"/>
                          <w:shd w:val="clear" w:color="auto" w:fill="FFFFFF"/>
                        </w:rPr>
                        <w:t>n healthy horses, the mucosal lining of the GI tract restricts enteric bacteria an</w:t>
                      </w:r>
                      <w:r>
                        <w:rPr>
                          <w:rFonts w:ascii="Helvetica" w:hAnsi="Helvetica" w:cs="Helvetica"/>
                          <w:color w:val="333333"/>
                          <w:sz w:val="21"/>
                          <w:szCs w:val="21"/>
                          <w:shd w:val="clear" w:color="auto" w:fill="FFFFFF"/>
                        </w:rPr>
                        <w:t>d their structural components (e.g.</w:t>
                      </w:r>
                      <w:r>
                        <w:rPr>
                          <w:rFonts w:ascii="Helvetica" w:hAnsi="Helvetica" w:cs="Helvetica"/>
                          <w:color w:val="333333"/>
                          <w:sz w:val="21"/>
                          <w:szCs w:val="21"/>
                          <w:shd w:val="clear" w:color="auto" w:fill="FFFFFF"/>
                        </w:rPr>
                        <w:t xml:space="preserve"> endotoxins, lipoproteins, nucleic acids, flagellin) to the intestinal lumen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>1.</w:t>
      </w:r>
      <w:r>
        <w:rPr>
          <w:b/>
        </w:rPr>
        <w:tab/>
        <w:t>2.</w:t>
      </w:r>
    </w:p>
    <w:p w:rsidR="00622513" w:rsidRPr="00622513" w:rsidRDefault="00622513" w:rsidP="00622513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4105275</wp:posOffset>
                </wp:positionH>
                <wp:positionV relativeFrom="paragraph">
                  <wp:posOffset>11430</wp:posOffset>
                </wp:positionV>
                <wp:extent cx="2066925" cy="142875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1428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22513" w:rsidRDefault="00622513">
                            <w:r>
                              <w:rPr>
                                <w:rFonts w:ascii="Helvetica" w:hAnsi="Helvetica" w:cs="Helvetica"/>
                                <w:color w:val="333333"/>
                                <w:sz w:val="21"/>
                                <w:szCs w:val="21"/>
                                <w:shd w:val="clear" w:color="auto" w:fill="FFFFFF"/>
                              </w:rPr>
                              <w:t>However, when this mucosal barrier is disrupted, as occurs with intestinal ischemia or inflammation, the bacterial components can move into the peritoneal cavity and then be absorbed into the systemic circulation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323.25pt;margin-top:.9pt;width:162.75pt;height:11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" fillcolor="white [3201]" strokeweight=".5pt">
                <v:textbox>
                  <w:txbxContent>
                    <w:p w:rsidR="00622513" w:rsidRDefault="00622513">
                      <w:r>
                        <w:rPr>
                          <w:rFonts w:ascii="Helvetica" w:hAnsi="Helvetica" w:cs="Helvetica"/>
                          <w:color w:val="333333"/>
                          <w:sz w:val="21"/>
                          <w:szCs w:val="21"/>
                          <w:shd w:val="clear" w:color="auto" w:fill="FFFFFF"/>
                        </w:rPr>
                        <w:t>However, when this mucosal barrier is disrupted, as occurs with intestinal ischemia or inflammation, the bacterial components can move into the peritoneal cavity and then be absorbed into the systemic circulation</w:t>
                      </w:r>
                    </w:p>
                  </w:txbxContent>
                </v:textbox>
              </v:shape>
            </w:pict>
          </mc:Fallback>
        </mc:AlternateContent>
      </w:r>
    </w:p>
    <w:p w:rsidR="00622513" w:rsidRPr="00622513" w:rsidRDefault="00622513" w:rsidP="00622513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31115</wp:posOffset>
                </wp:positionV>
                <wp:extent cx="978408" cy="484632"/>
                <wp:effectExtent l="0" t="19050" r="31750" b="29845"/>
                <wp:wrapNone/>
                <wp:docPr id="6" name="Arrow: Righ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408" cy="48463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B488C6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6" o:spid="_x0000_s1026" type="#_x0000_t13" style="position:absolute;margin-left:219.75pt;margin-top:2.45pt;width:77.05pt;height:38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" adj="16250" fillcolor="#4472c4 [3204]" strokecolor="#1f3763 [1604]" strokeweight="1pt"/>
            </w:pict>
          </mc:Fallback>
        </mc:AlternateContent>
      </w:r>
    </w:p>
    <w:p w:rsidR="00622513" w:rsidRDefault="00622513" w:rsidP="00622513"/>
    <w:p w:rsidR="00622513" w:rsidRDefault="00622513" w:rsidP="00622513">
      <w:pPr>
        <w:tabs>
          <w:tab w:val="left" w:pos="5670"/>
        </w:tabs>
        <w:rPr>
          <w:b/>
        </w:rPr>
      </w:pPr>
      <w:r>
        <w:tab/>
      </w:r>
    </w:p>
    <w:p w:rsidR="00622513" w:rsidRDefault="00622513" w:rsidP="00622513"/>
    <w:p w:rsidR="00622513" w:rsidRDefault="00622513" w:rsidP="00622513">
      <w:pPr>
        <w:jc w:val="right"/>
      </w:pPr>
    </w:p>
    <w:p w:rsidR="00622513" w:rsidRDefault="00622513" w:rsidP="00622513">
      <w:r>
        <w:t>Thus: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r w:rsidRPr="002F6F71">
        <w:rPr>
          <w:rFonts w:ascii="Helvetica" w:hAnsi="Helvetica" w:cs="Helvetica"/>
          <w:b/>
          <w:color w:val="333333"/>
          <w:sz w:val="21"/>
          <w:szCs w:val="21"/>
          <w:shd w:val="clear" w:color="auto" w:fill="FFFFFF"/>
        </w:rPr>
        <w:t>minimizing the inflammatory responses to endotoxemia is a vital part of colic therapy.</w:t>
      </w:r>
    </w:p>
    <w:p w:rsidR="00622513" w:rsidRDefault="00622513" w:rsidP="002F6F71">
      <w:pPr>
        <w:spacing w:line="360" w:lineRule="auto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Prostaglandins are involved in causing many of endotoxin’s early ill effects. </w:t>
      </w:r>
      <w:r w:rsidRPr="002F6F71">
        <w:rPr>
          <w:rFonts w:ascii="Helvetica" w:hAnsi="Helvetica" w:cs="Helvetica"/>
          <w:b/>
          <w:color w:val="333333"/>
          <w:sz w:val="21"/>
          <w:szCs w:val="21"/>
          <w:shd w:val="clear" w:color="auto" w:fill="FFFFFF"/>
        </w:rPr>
        <w:t>Flunixin meglumine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reduces the cellular production of prostaglandins and can help prevent some of their effects. Because flunixin can help prevent some of the early effects of endotoxemia at dosages less than </w:t>
      </w:r>
      <w:bookmarkStart w:id="0" w:name="_GoBack"/>
      <w:bookmarkEnd w:id="0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the recommended dosage (1.1 mg/kg), smaller dosages (0.25 mg/kg) can be administered without masking clinical signs associated with conditions that require surgery.</w:t>
      </w:r>
    </w:p>
    <w:p w:rsidR="00622513" w:rsidRPr="00622513" w:rsidRDefault="002F6F71" w:rsidP="002F6F71">
      <w:pPr>
        <w:spacing w:line="360" w:lineRule="auto"/>
      </w:pPr>
      <w:r>
        <w:rPr>
          <w:rStyle w:val="disabledresolveddrug"/>
          <w:rFonts w:ascii="Helvetica" w:hAnsi="Helvetica" w:cs="Helvetica"/>
          <w:b/>
          <w:color w:val="333333"/>
          <w:sz w:val="21"/>
          <w:szCs w:val="21"/>
          <w:shd w:val="clear" w:color="auto" w:fill="FFFFFF"/>
        </w:rPr>
        <w:t>P</w:t>
      </w:r>
      <w:r w:rsidR="00622513" w:rsidRPr="002F6F71">
        <w:rPr>
          <w:rStyle w:val="disabledresolveddrug"/>
          <w:rFonts w:ascii="Helvetica" w:hAnsi="Helvetica" w:cs="Helvetica"/>
          <w:b/>
          <w:color w:val="333333"/>
          <w:sz w:val="21"/>
          <w:szCs w:val="21"/>
          <w:shd w:val="clear" w:color="auto" w:fill="FFFFFF"/>
        </w:rPr>
        <w:t>olymyxin B</w:t>
      </w:r>
      <w:r w:rsidR="00622513" w:rsidRPr="002F6F71">
        <w:rPr>
          <w:rFonts w:ascii="Helvetica" w:hAnsi="Helvetica" w:cs="Helvetica"/>
          <w:b/>
          <w:color w:val="333333"/>
          <w:sz w:val="21"/>
          <w:szCs w:val="21"/>
          <w:shd w:val="clear" w:color="auto" w:fill="FFFFFF"/>
        </w:rPr>
        <w:t> </w:t>
      </w:r>
      <w:r w:rsidR="00622513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has been used to prevent endotoxin from interacting with the horse’s inflammatory cells. </w:t>
      </w:r>
      <w:r w:rsidR="00622513">
        <w:rPr>
          <w:rStyle w:val="disabledresolveddrug"/>
          <w:rFonts w:ascii="Helvetica" w:hAnsi="Helvetica" w:cs="Helvetica"/>
          <w:color w:val="333333"/>
          <w:sz w:val="21"/>
          <w:szCs w:val="21"/>
          <w:shd w:val="clear" w:color="auto" w:fill="FFFFFF"/>
        </w:rPr>
        <w:t>Polymyxin B</w:t>
      </w:r>
      <w:r w:rsidR="00622513">
        <w:rPr>
          <w:rStyle w:val="disabledresolveddrug"/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r w:rsidR="00622513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has well-documented nephrotoxicity; however, concentrations of </w:t>
      </w:r>
      <w:r w:rsidR="00622513">
        <w:rPr>
          <w:rStyle w:val="disabledresolveddrug"/>
          <w:rFonts w:ascii="Helvetica" w:hAnsi="Helvetica" w:cs="Helvetica"/>
          <w:color w:val="333333"/>
          <w:sz w:val="21"/>
          <w:szCs w:val="21"/>
          <w:shd w:val="clear" w:color="auto" w:fill="FFFFFF"/>
        </w:rPr>
        <w:t>polymyxin B</w:t>
      </w:r>
      <w:r w:rsidR="00622513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that bind endotoxin are far less than those that cause toxic effects. This form of therapy should be started as early as possible in the clinical course of the disease</w:t>
      </w:r>
    </w:p>
    <w:sectPr w:rsidR="00622513" w:rsidRPr="006225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513"/>
    <w:rsid w:val="002F6F71"/>
    <w:rsid w:val="0062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57750"/>
  <w15:chartTrackingRefBased/>
  <w15:docId w15:val="{F48DA84A-CAA9-4363-B870-2FAD21481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J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isabledresolveddrug">
    <w:name w:val="disabledresolveddrug"/>
    <w:basedOn w:val="DefaultParagraphFont"/>
    <w:rsid w:val="00622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lydia.hutchinson</dc:creator>
  <cp:keywords/>
  <dc:description/>
  <cp:lastModifiedBy>lydia.hutchinson</cp:lastModifiedBy>
  <cp:revision>1</cp:revision>
  <dcterms:created xsi:type="dcterms:W3CDTF">2018-11-13T06:23:00Z</dcterms:created>
  <dcterms:modified xsi:type="dcterms:W3CDTF">2018-11-13T06:40:00Z</dcterms:modified>
</cp:coreProperties>
</file>