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86" w:rsidRPr="00A85F86" w:rsidRDefault="00A85F86" w:rsidP="00A85F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A85F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Auditoría e Informática Forense</w:t>
      </w:r>
    </w:p>
    <w:p w:rsidR="00A85F86" w:rsidRPr="00A85F86" w:rsidRDefault="00A85F86" w:rsidP="00A85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Unidad 1. Ciberataques e incidentes de seguridad</w:t>
      </w:r>
    </w:p>
    <w:p w:rsidR="00A85F86" w:rsidRPr="00A85F86" w:rsidRDefault="00A85F86" w:rsidP="00A85F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Convenio de Budapest.</w:t>
      </w:r>
    </w:p>
    <w:p w:rsidR="00A85F86" w:rsidRPr="00A85F86" w:rsidRDefault="00A85F86" w:rsidP="00A85F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Características de los ciberataques.</w:t>
      </w:r>
    </w:p>
    <w:p w:rsidR="00A85F86" w:rsidRPr="00A85F86" w:rsidRDefault="00A85F86" w:rsidP="00A85F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Riesgos y amenazas globales.</w:t>
      </w:r>
    </w:p>
    <w:p w:rsidR="00A85F86" w:rsidRPr="00A85F86" w:rsidRDefault="00A85F86" w:rsidP="00A85F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Perfiles de los atacantes.</w:t>
      </w:r>
    </w:p>
    <w:p w:rsidR="00A85F86" w:rsidRPr="00A85F86" w:rsidRDefault="00A85F86" w:rsidP="00A85F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Gestión del incidente.</w:t>
      </w:r>
    </w:p>
    <w:p w:rsidR="00A85F86" w:rsidRPr="00A85F86" w:rsidRDefault="00A85F86" w:rsidP="00A85F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Etapas del incidente de seguridad.</w:t>
      </w:r>
    </w:p>
    <w:p w:rsidR="00A85F86" w:rsidRPr="00A85F86" w:rsidRDefault="00A85F86" w:rsidP="00A85F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Definición de procesos críticos de negocio. Tiempos de recuperación y puntos de recuperación mínimos para los datos correspondientes a procesos críticos.</w:t>
      </w:r>
    </w:p>
    <w:p w:rsidR="00A85F86" w:rsidRPr="00A85F86" w:rsidRDefault="00A85F86" w:rsidP="00A85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Unidad 2</w:t>
      </w: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A85F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Elaboración de informes y dictámenes periciales.</w:t>
      </w:r>
    </w:p>
    <w:p w:rsidR="00A85F86" w:rsidRPr="00A85F86" w:rsidRDefault="00A85F86" w:rsidP="00A85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Protocolo de actuación para pericias informáticas.</w:t>
      </w:r>
    </w:p>
    <w:p w:rsidR="00A85F86" w:rsidRPr="00A85F86" w:rsidRDefault="00A85F86" w:rsidP="00A85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Aplicación práctica UNE 197010-2015-JLN.</w:t>
      </w:r>
    </w:p>
    <w:p w:rsidR="00A85F86" w:rsidRPr="00A85F86" w:rsidRDefault="00A85F86" w:rsidP="00A85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Criterios generales para la elaboración de informes y dictámenes periciales sobre tecnologías de la Información y las Comunicaciones (TIC).</w:t>
      </w:r>
    </w:p>
    <w:p w:rsidR="00A85F86" w:rsidRPr="00A85F86" w:rsidRDefault="00A85F86" w:rsidP="00A85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Unidad 3.</w:t>
      </w: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85F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Preservación de la evidencia electrónica</w:t>
      </w:r>
    </w:p>
    <w:p w:rsidR="00A85F86" w:rsidRPr="00A85F86" w:rsidRDefault="00A85F86" w:rsidP="00A85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Introducción.</w:t>
      </w:r>
    </w:p>
    <w:p w:rsidR="00A85F86" w:rsidRPr="00A85F86" w:rsidRDefault="00A85F86" w:rsidP="00A85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Adquisición y copia forense.</w:t>
      </w:r>
    </w:p>
    <w:p w:rsidR="00A85F86" w:rsidRPr="00A85F86" w:rsidRDefault="00A85F86" w:rsidP="00A85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La cadena de custodia: fuente de prueba de dispositivos informáticos y electrónicos.</w:t>
      </w:r>
    </w:p>
    <w:p w:rsidR="00A85F86" w:rsidRPr="00A85F86" w:rsidRDefault="00A85F86" w:rsidP="00A85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Unidad 4. Metodología de trabajo en el ámbito forense.</w:t>
      </w:r>
    </w:p>
    <w:p w:rsidR="00A85F86" w:rsidRPr="00A85F86" w:rsidRDefault="00A85F86" w:rsidP="00A85F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Adquisición y gestión de la cadena de custodia.</w:t>
      </w:r>
    </w:p>
    <w:p w:rsidR="00A85F86" w:rsidRPr="00A85F86" w:rsidRDefault="00A85F86" w:rsidP="00A85F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Documentación y montaje del informe</w:t>
      </w:r>
    </w:p>
    <w:p w:rsidR="00A85F86" w:rsidRPr="00A85F86" w:rsidRDefault="00A85F86" w:rsidP="00A85F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Conclusiones</w:t>
      </w:r>
    </w:p>
    <w:p w:rsidR="00A85F86" w:rsidRPr="00A85F86" w:rsidRDefault="00A85F86" w:rsidP="00A85F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Ratificación en sede judicial</w:t>
      </w:r>
    </w:p>
    <w:p w:rsidR="00A85F86" w:rsidRPr="00A85F86" w:rsidRDefault="00A85F86" w:rsidP="00A85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Unidad 5. Análisis forense avanzado aplicado a Windows/Linux/IOS</w:t>
      </w:r>
    </w:p>
    <w:p w:rsidR="00A85F86" w:rsidRPr="00A85F86" w:rsidRDefault="00A85F86" w:rsidP="00A85F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Herramientas forenses</w:t>
      </w:r>
    </w:p>
    <w:p w:rsidR="00A85F86" w:rsidRPr="00A85F86" w:rsidRDefault="00A85F86" w:rsidP="00A85F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Herramientas genéricas</w:t>
      </w:r>
    </w:p>
    <w:p w:rsidR="00A85F86" w:rsidRPr="00A85F86" w:rsidRDefault="00A85F86" w:rsidP="00A85F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Criterios de decisión y estrategia</w:t>
      </w:r>
    </w:p>
    <w:p w:rsidR="00A85F86" w:rsidRPr="00A85F86" w:rsidRDefault="00A85F86" w:rsidP="00A85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Unidad 6</w:t>
      </w: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Análisis forense aplicado a sistemas operativos móviles </w:t>
      </w:r>
    </w:p>
    <w:p w:rsidR="00A85F86" w:rsidRPr="00A85F86" w:rsidRDefault="00A85F86" w:rsidP="00A85F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Tipología de extracción forense en dispositivos móviles, tabletas y </w:t>
      </w:r>
      <w:proofErr w:type="spellStart"/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drones</w:t>
      </w:r>
      <w:proofErr w:type="spellEnd"/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85F86" w:rsidRPr="00A85F86" w:rsidRDefault="00A85F86" w:rsidP="00A85F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Metodología UFED</w:t>
      </w:r>
    </w:p>
    <w:p w:rsidR="00A85F86" w:rsidRPr="00A85F86" w:rsidRDefault="00A85F86" w:rsidP="00A85F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Metodología MSAB XRY-XAMM</w:t>
      </w:r>
    </w:p>
    <w:p w:rsidR="00A85F86" w:rsidRPr="00A85F86" w:rsidRDefault="00A85F86" w:rsidP="00A85F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Extracción avanzada en dispositivos no funcionales y destruidos</w:t>
      </w:r>
    </w:p>
    <w:p w:rsidR="00A85F86" w:rsidRDefault="00A85F86" w:rsidP="00A85F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Chip-off y </w:t>
      </w:r>
      <w:proofErr w:type="spellStart"/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microread</w:t>
      </w:r>
      <w:proofErr w:type="spellEnd"/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dispositivos </w:t>
      </w:r>
      <w:proofErr w:type="spellStart"/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>Android</w:t>
      </w:r>
      <w:proofErr w:type="spellEnd"/>
      <w:r w:rsidRPr="00A85F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Apple.</w:t>
      </w:r>
    </w:p>
    <w:p w:rsidR="00D41852" w:rsidRPr="00A85F86" w:rsidRDefault="00D41852" w:rsidP="00A85F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4416"/>
        <w:gridCol w:w="1510"/>
      </w:tblGrid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Ítem metodológico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Ponderación</w:t>
            </w:r>
          </w:p>
        </w:tc>
      </w:tr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Estudio de Caso UD1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5.0</w:t>
            </w:r>
          </w:p>
        </w:tc>
      </w:tr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Foro de debate UD1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2.5</w:t>
            </w:r>
          </w:p>
        </w:tc>
      </w:tr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Estudio de Caso UD2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5.0</w:t>
            </w:r>
          </w:p>
        </w:tc>
      </w:tr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Foro de debate UD2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2.5</w:t>
            </w:r>
          </w:p>
        </w:tc>
      </w:tr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Estudio de Caso UD3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5.0</w:t>
            </w:r>
          </w:p>
        </w:tc>
      </w:tr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Foro debate UD3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2.5</w:t>
            </w:r>
          </w:p>
        </w:tc>
      </w:tr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Estudio de Caso UD4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5.0</w:t>
            </w:r>
          </w:p>
        </w:tc>
      </w:tr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Cuestionario Repaso UD3 y UD4 (en UD4)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6.2</w:t>
            </w:r>
          </w:p>
        </w:tc>
      </w:tr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Foro debate UD5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2.5</w:t>
            </w:r>
          </w:p>
        </w:tc>
      </w:tr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Trabajo colaborativo UD5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12.6</w:t>
            </w:r>
          </w:p>
        </w:tc>
      </w:tr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  <w:t>Estudio de Caso UD6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  <w:t>5.0</w:t>
            </w:r>
          </w:p>
        </w:tc>
      </w:tr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  <w:t>Cuestionario Repaso UD5 y UD6 (en UD6)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  <w:t>6.2</w:t>
            </w:r>
          </w:p>
        </w:tc>
      </w:tr>
      <w:tr w:rsidR="00C37FCA" w:rsidRPr="00C37FCA" w:rsidTr="00D41852"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Total Evaluación Continua</w:t>
            </w:r>
          </w:p>
        </w:tc>
        <w:tc>
          <w:tcPr>
            <w:tcW w:w="0" w:type="auto"/>
            <w:hideMark/>
          </w:tcPr>
          <w:p w:rsidR="00C37FCA" w:rsidRPr="00C37FCA" w:rsidRDefault="00C37FCA" w:rsidP="00C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7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60%</w:t>
            </w:r>
          </w:p>
        </w:tc>
      </w:tr>
    </w:tbl>
    <w:p w:rsidR="002F2729" w:rsidRDefault="002F2729"/>
    <w:p w:rsidR="0082784F" w:rsidRDefault="0082784F"/>
    <w:p w:rsidR="0082784F" w:rsidRDefault="0082784F">
      <w:proofErr w:type="spellStart"/>
      <w:r>
        <w:t>Temporalización</w:t>
      </w:r>
      <w:proofErr w:type="spellEnd"/>
    </w:p>
    <w:tbl>
      <w:tblPr>
        <w:tblStyle w:val="Tablaconcuadrcula"/>
        <w:tblW w:w="0" w:type="auto"/>
        <w:tblLook w:val="04A0"/>
      </w:tblPr>
      <w:tblGrid>
        <w:gridCol w:w="3575"/>
        <w:gridCol w:w="1310"/>
        <w:gridCol w:w="1310"/>
      </w:tblGrid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Unidades didácticas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Inicio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Fin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Unidad didáctica 1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07/01/2020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16/01/2020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Unidad didáctica 2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17/01/2020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27/01/2020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Unidad didáctica 3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28/01/2020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10/02/2020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Unidad didáctica 4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11/02/2020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20/02/2020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Unidad didáctica 5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21/02/2020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02/03/2020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Unidad didáctica 6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  <w:t>03/03/2020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  <w:t>16/03/2020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Calificaciones evaluación continua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  <w:t>18/03/2020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PEC ordinaria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Publicación enunciado PEC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11/02/2020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Entrega de la PEC (fecha límite)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16/03/2020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  <w:t> Publicación calificaciones PEC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  <w:t>24/03/2020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827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PEC extraordinaria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  <w:t> Publicación enunciado PEC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  <w:t>23/06/2020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Entrega de la PEC (fecha límite)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08/07/2020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82784F" w:rsidRPr="0082784F" w:rsidTr="0082784F"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  <w:t> Publicación calificaciones PEC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</w:pPr>
            <w:r w:rsidRPr="008278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ES"/>
              </w:rPr>
              <w:t>16/07/2020</w:t>
            </w:r>
          </w:p>
        </w:tc>
        <w:tc>
          <w:tcPr>
            <w:tcW w:w="0" w:type="auto"/>
            <w:hideMark/>
          </w:tcPr>
          <w:p w:rsidR="0082784F" w:rsidRPr="0082784F" w:rsidRDefault="0082784F" w:rsidP="00827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2784F" w:rsidRDefault="0082784F"/>
    <w:p w:rsidR="0082784F" w:rsidRDefault="0082784F"/>
    <w:sectPr w:rsidR="0082784F" w:rsidSect="002F2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8ED"/>
    <w:multiLevelType w:val="multilevel"/>
    <w:tmpl w:val="78C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A6704"/>
    <w:multiLevelType w:val="multilevel"/>
    <w:tmpl w:val="B80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00BA0"/>
    <w:multiLevelType w:val="multilevel"/>
    <w:tmpl w:val="56D2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62F8F"/>
    <w:multiLevelType w:val="multilevel"/>
    <w:tmpl w:val="9962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D2C1D"/>
    <w:multiLevelType w:val="multilevel"/>
    <w:tmpl w:val="21A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91163"/>
    <w:multiLevelType w:val="multilevel"/>
    <w:tmpl w:val="4FD2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A85F86"/>
    <w:rsid w:val="00152BD9"/>
    <w:rsid w:val="002046A2"/>
    <w:rsid w:val="002F2729"/>
    <w:rsid w:val="004E1F8E"/>
    <w:rsid w:val="0082784F"/>
    <w:rsid w:val="00A218A8"/>
    <w:rsid w:val="00A85F86"/>
    <w:rsid w:val="00B24AFF"/>
    <w:rsid w:val="00C2668F"/>
    <w:rsid w:val="00C37FCA"/>
    <w:rsid w:val="00D41852"/>
    <w:rsid w:val="00EB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29"/>
  </w:style>
  <w:style w:type="paragraph" w:styleId="Ttulo1">
    <w:name w:val="heading 1"/>
    <w:basedOn w:val="Normal"/>
    <w:link w:val="Ttulo1Car"/>
    <w:uiPriority w:val="9"/>
    <w:qFormat/>
    <w:rsid w:val="00A85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85F8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85F8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styleId="Tablaconcuadrcula">
    <w:name w:val="Table Grid"/>
    <w:basedOn w:val="Tablanormal"/>
    <w:uiPriority w:val="59"/>
    <w:rsid w:val="00D4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Bettyna</dc:creator>
  <cp:lastModifiedBy>Bettyna</cp:lastModifiedBy>
  <cp:revision>6</cp:revision>
  <dcterms:created xsi:type="dcterms:W3CDTF">2020-03-03T10:43:00Z</dcterms:created>
  <dcterms:modified xsi:type="dcterms:W3CDTF">2020-03-03T10:55:00Z</dcterms:modified>
</cp:coreProperties>
</file>