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DA2A2" w14:textId="77777777" w:rsidR="00223A2E" w:rsidRPr="00510668" w:rsidRDefault="00223A2E">
      <w:pPr>
        <w:rPr>
          <w:rFonts w:ascii="Times New Roman" w:hAnsi="Times New Roman" w:cs="Times New Roman"/>
          <w:b/>
        </w:rPr>
      </w:pPr>
    </w:p>
    <w:p w14:paraId="7764E45C" w14:textId="77777777" w:rsidR="00223A2E" w:rsidRPr="00510668" w:rsidRDefault="00223A2E">
      <w:pPr>
        <w:rPr>
          <w:rFonts w:ascii="Times New Roman" w:hAnsi="Times New Roman" w:cs="Times New Roman"/>
          <w:b/>
        </w:rPr>
      </w:pPr>
    </w:p>
    <w:p w14:paraId="74999083" w14:textId="77777777" w:rsidR="00223A2E" w:rsidRPr="00510668" w:rsidRDefault="00223A2E">
      <w:pPr>
        <w:rPr>
          <w:rFonts w:ascii="Times New Roman" w:hAnsi="Times New Roman" w:cs="Times New Roman"/>
          <w:b/>
        </w:rPr>
      </w:pPr>
    </w:p>
    <w:p w14:paraId="4249E282" w14:textId="77777777" w:rsidR="00223A2E" w:rsidRPr="00510668" w:rsidRDefault="00223A2E">
      <w:pPr>
        <w:rPr>
          <w:rFonts w:ascii="Times New Roman" w:hAnsi="Times New Roman" w:cs="Times New Roman"/>
          <w:b/>
        </w:rPr>
      </w:pPr>
    </w:p>
    <w:p w14:paraId="278364E1" w14:textId="77777777" w:rsidR="00223A2E" w:rsidRPr="00510668" w:rsidRDefault="00223A2E">
      <w:pPr>
        <w:rPr>
          <w:rFonts w:ascii="Times New Roman" w:hAnsi="Times New Roman" w:cs="Times New Roman"/>
          <w:b/>
        </w:rPr>
      </w:pPr>
    </w:p>
    <w:p w14:paraId="76C1C26F" w14:textId="77777777" w:rsidR="00223A2E" w:rsidRPr="00510668" w:rsidRDefault="00223A2E">
      <w:pPr>
        <w:rPr>
          <w:rFonts w:ascii="Times New Roman" w:hAnsi="Times New Roman" w:cs="Times New Roman"/>
          <w:b/>
        </w:rPr>
      </w:pPr>
    </w:p>
    <w:p w14:paraId="024D0D18" w14:textId="77777777" w:rsidR="00223A2E" w:rsidRPr="00510668" w:rsidRDefault="00223A2E">
      <w:pPr>
        <w:rPr>
          <w:rFonts w:ascii="Times New Roman" w:hAnsi="Times New Roman" w:cs="Times New Roman"/>
          <w:b/>
        </w:rPr>
      </w:pPr>
    </w:p>
    <w:p w14:paraId="60FC136E" w14:textId="77777777" w:rsidR="00223A2E" w:rsidRPr="00510668" w:rsidRDefault="00223A2E">
      <w:pPr>
        <w:rPr>
          <w:rFonts w:ascii="Times New Roman" w:hAnsi="Times New Roman" w:cs="Times New Roman"/>
          <w:b/>
        </w:rPr>
      </w:pPr>
    </w:p>
    <w:p w14:paraId="41824844" w14:textId="77777777" w:rsidR="00223A2E" w:rsidRPr="00510668" w:rsidRDefault="00223A2E">
      <w:pPr>
        <w:rPr>
          <w:rFonts w:ascii="Times New Roman" w:hAnsi="Times New Roman" w:cs="Times New Roman"/>
          <w:b/>
        </w:rPr>
      </w:pPr>
    </w:p>
    <w:p w14:paraId="3E1B395C" w14:textId="77777777" w:rsidR="00223A2E" w:rsidRPr="00510668" w:rsidRDefault="00223A2E">
      <w:pPr>
        <w:rPr>
          <w:rFonts w:ascii="Times New Roman" w:hAnsi="Times New Roman" w:cs="Times New Roman"/>
          <w:b/>
        </w:rPr>
      </w:pPr>
    </w:p>
    <w:p w14:paraId="35746466" w14:textId="77777777" w:rsidR="00223A2E" w:rsidRPr="00510668" w:rsidRDefault="00223A2E">
      <w:pPr>
        <w:rPr>
          <w:rFonts w:ascii="Times New Roman" w:hAnsi="Times New Roman" w:cs="Times New Roman"/>
          <w:b/>
        </w:rPr>
      </w:pPr>
    </w:p>
    <w:p w14:paraId="4D3C7F0F" w14:textId="77777777" w:rsidR="00223A2E" w:rsidRPr="00510668" w:rsidRDefault="00223A2E">
      <w:pPr>
        <w:rPr>
          <w:rFonts w:ascii="Times New Roman" w:hAnsi="Times New Roman" w:cs="Times New Roman"/>
          <w:b/>
        </w:rPr>
      </w:pPr>
    </w:p>
    <w:p w14:paraId="24E352C5" w14:textId="77777777" w:rsidR="00223A2E" w:rsidRPr="00510668" w:rsidRDefault="00223A2E">
      <w:pPr>
        <w:rPr>
          <w:rFonts w:ascii="Times New Roman" w:hAnsi="Times New Roman" w:cs="Times New Roman"/>
          <w:b/>
        </w:rPr>
      </w:pPr>
    </w:p>
    <w:p w14:paraId="3FEB0DC2" w14:textId="77777777" w:rsidR="00223A2E" w:rsidRPr="00510668" w:rsidRDefault="00223A2E">
      <w:pPr>
        <w:rPr>
          <w:rFonts w:ascii="Times New Roman" w:hAnsi="Times New Roman" w:cs="Times New Roman"/>
          <w:b/>
        </w:rPr>
      </w:pPr>
    </w:p>
    <w:p w14:paraId="377B9C2D" w14:textId="77777777" w:rsidR="000C68AB" w:rsidRPr="000C68AB" w:rsidRDefault="000C68AB" w:rsidP="000C68AB">
      <w:pPr>
        <w:spacing w:line="480" w:lineRule="auto"/>
        <w:jc w:val="center"/>
        <w:rPr>
          <w:rFonts w:ascii="Times" w:hAnsi="Times" w:cs="Times New Roman"/>
          <w:sz w:val="20"/>
          <w:szCs w:val="20"/>
          <w:lang w:val="en-CA"/>
        </w:rPr>
      </w:pPr>
      <w:r w:rsidRPr="000C68AB">
        <w:rPr>
          <w:rFonts w:ascii="Times New Roman" w:hAnsi="Times New Roman" w:cs="Times New Roman"/>
          <w:color w:val="000000"/>
          <w:lang w:val="en-CA"/>
        </w:rPr>
        <w:t>Answering Questions with Databases</w:t>
      </w:r>
    </w:p>
    <w:p w14:paraId="1C2335E1" w14:textId="3D4FEAE7" w:rsidR="000C68AB" w:rsidRPr="000C68AB" w:rsidRDefault="00E370D0" w:rsidP="000C68AB">
      <w:pPr>
        <w:spacing w:line="480" w:lineRule="auto"/>
        <w:jc w:val="center"/>
        <w:rPr>
          <w:rFonts w:ascii="Times" w:hAnsi="Times" w:cs="Times New Roman"/>
          <w:sz w:val="20"/>
          <w:szCs w:val="20"/>
          <w:lang w:val="en-CA"/>
        </w:rPr>
      </w:pPr>
      <w:r>
        <w:rPr>
          <w:rFonts w:ascii="Times New Roman" w:hAnsi="Times New Roman" w:cs="Times New Roman"/>
          <w:color w:val="000000"/>
          <w:lang w:val="en-CA"/>
        </w:rPr>
        <w:t>Informatics 602</w:t>
      </w:r>
      <w:bookmarkStart w:id="0" w:name="_GoBack"/>
      <w:bookmarkEnd w:id="0"/>
    </w:p>
    <w:p w14:paraId="0DD6AFD0" w14:textId="77777777" w:rsidR="000C68AB" w:rsidRPr="000C68AB" w:rsidRDefault="000C68AB" w:rsidP="000C68AB">
      <w:pPr>
        <w:spacing w:line="480" w:lineRule="auto"/>
        <w:jc w:val="center"/>
        <w:rPr>
          <w:rFonts w:ascii="Times" w:hAnsi="Times" w:cs="Times New Roman"/>
          <w:sz w:val="20"/>
          <w:szCs w:val="20"/>
          <w:lang w:val="en-CA"/>
        </w:rPr>
      </w:pPr>
      <w:r w:rsidRPr="000C68AB">
        <w:rPr>
          <w:rFonts w:ascii="Times New Roman" w:hAnsi="Times New Roman" w:cs="Times New Roman"/>
          <w:color w:val="000000"/>
          <w:lang w:val="en-CA"/>
        </w:rPr>
        <w:t>Athabasca University</w:t>
      </w:r>
    </w:p>
    <w:p w14:paraId="288E0A21" w14:textId="7E53777F" w:rsidR="002B3CA0" w:rsidRDefault="002B3CA0" w:rsidP="000C68AB">
      <w:pPr>
        <w:spacing w:line="480" w:lineRule="auto"/>
        <w:jc w:val="center"/>
        <w:rPr>
          <w:rFonts w:ascii="Times New Roman" w:hAnsi="Times New Roman" w:cs="Times New Roman"/>
          <w:color w:val="000000"/>
          <w:lang w:val="en-CA"/>
        </w:rPr>
      </w:pPr>
      <w:r>
        <w:rPr>
          <w:rFonts w:ascii="Times New Roman" w:hAnsi="Times New Roman" w:cs="Times New Roman"/>
          <w:color w:val="000000"/>
          <w:lang w:val="en-CA"/>
        </w:rPr>
        <w:t>Miley, Bank-Ki, Emma</w:t>
      </w:r>
    </w:p>
    <w:p w14:paraId="6DC339CF" w14:textId="0CDA2A1B" w:rsidR="000C68AB" w:rsidRPr="000C68AB" w:rsidRDefault="000C68AB" w:rsidP="000C68AB">
      <w:pPr>
        <w:spacing w:line="480" w:lineRule="auto"/>
        <w:jc w:val="center"/>
        <w:rPr>
          <w:rFonts w:ascii="Times" w:hAnsi="Times" w:cs="Times New Roman"/>
          <w:sz w:val="20"/>
          <w:szCs w:val="20"/>
          <w:lang w:val="en-CA"/>
        </w:rPr>
      </w:pPr>
      <w:r w:rsidRPr="000C68AB">
        <w:rPr>
          <w:rFonts w:ascii="Times New Roman" w:hAnsi="Times New Roman" w:cs="Times New Roman"/>
          <w:color w:val="000000"/>
          <w:lang w:val="en-CA"/>
        </w:rPr>
        <w:t>Professor Jack Yensen</w:t>
      </w:r>
    </w:p>
    <w:p w14:paraId="758D9A68" w14:textId="77777777" w:rsidR="000C68AB" w:rsidRPr="000C68AB" w:rsidRDefault="000C68AB" w:rsidP="000C68AB">
      <w:pPr>
        <w:rPr>
          <w:rFonts w:ascii="Times" w:eastAsia="Times New Roman" w:hAnsi="Times" w:cs="Times New Roman"/>
          <w:sz w:val="20"/>
          <w:szCs w:val="20"/>
          <w:lang w:val="en-CA"/>
        </w:rPr>
      </w:pPr>
    </w:p>
    <w:p w14:paraId="546978B3" w14:textId="77777777" w:rsidR="00223A2E" w:rsidRPr="00510668" w:rsidRDefault="00223A2E" w:rsidP="00223A2E">
      <w:pPr>
        <w:rPr>
          <w:rFonts w:ascii="Times New Roman" w:hAnsi="Times New Roman" w:cs="Times New Roman"/>
          <w:b/>
        </w:rPr>
      </w:pPr>
    </w:p>
    <w:p w14:paraId="6D483AAC" w14:textId="77777777" w:rsidR="00223A2E" w:rsidRPr="00510668" w:rsidRDefault="00223A2E" w:rsidP="00223A2E">
      <w:pPr>
        <w:rPr>
          <w:rFonts w:ascii="Times New Roman" w:hAnsi="Times New Roman" w:cs="Times New Roman"/>
          <w:b/>
        </w:rPr>
        <w:sectPr w:rsidR="00223A2E" w:rsidRPr="00510668" w:rsidSect="003B4B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sectPr>
      </w:pPr>
    </w:p>
    <w:p w14:paraId="06FFDBEA" w14:textId="77777777" w:rsidR="000C68AB" w:rsidRDefault="000C68AB" w:rsidP="000C68AB">
      <w:pPr>
        <w:spacing w:line="480" w:lineRule="auto"/>
        <w:jc w:val="center"/>
        <w:rPr>
          <w:rFonts w:ascii="Times New Roman" w:hAnsi="Times New Roman" w:cs="Times New Roman"/>
          <w:color w:val="000000"/>
          <w:lang w:val="en-CA"/>
        </w:rPr>
      </w:pPr>
      <w:r>
        <w:rPr>
          <w:rFonts w:ascii="Times New Roman" w:hAnsi="Times New Roman" w:cs="Times New Roman"/>
          <w:color w:val="000000"/>
          <w:lang w:val="en-CA"/>
        </w:rPr>
        <w:lastRenderedPageBreak/>
        <w:t>Abstract</w:t>
      </w:r>
    </w:p>
    <w:p w14:paraId="20A44433" w14:textId="0C29A647" w:rsidR="000C68AB" w:rsidRPr="000C68AB" w:rsidRDefault="000C68AB" w:rsidP="000C68AB">
      <w:pPr>
        <w:spacing w:line="480" w:lineRule="auto"/>
        <w:rPr>
          <w:rFonts w:ascii="Times" w:hAnsi="Times" w:cs="Times New Roman"/>
          <w:sz w:val="20"/>
          <w:szCs w:val="20"/>
          <w:lang w:val="en-CA"/>
        </w:rPr>
      </w:pPr>
      <w:bookmarkStart w:id="1" w:name="SW0000"/>
      <w:r w:rsidRPr="000C68AB">
        <w:rPr>
          <w:rFonts w:ascii="Times New Roman" w:hAnsi="Times New Roman" w:cs="Times New Roman"/>
          <w:color w:val="000000"/>
          <w:lang w:val="en-CA"/>
        </w:rPr>
        <w:t xml:space="preserve">Utilizing informatics can allow nurses and other healthcare professionals to combine technology and science to improve patient care. Understanding and assessing datasets can help answer questions to healthcare problems. Wait times for surgical procedures in Canada </w:t>
      </w:r>
      <w:r w:rsidR="008034F3" w:rsidRPr="000C68AB">
        <w:rPr>
          <w:rFonts w:ascii="Times New Roman" w:hAnsi="Times New Roman" w:cs="Times New Roman"/>
          <w:color w:val="000000"/>
          <w:lang w:val="en-CA"/>
        </w:rPr>
        <w:t>ha</w:t>
      </w:r>
      <w:r w:rsidR="008034F3">
        <w:rPr>
          <w:rFonts w:ascii="Times New Roman" w:hAnsi="Times New Roman" w:cs="Times New Roman"/>
          <w:color w:val="000000"/>
          <w:lang w:val="en-CA"/>
        </w:rPr>
        <w:t>ve</w:t>
      </w:r>
      <w:r w:rsidR="008034F3" w:rsidRPr="000C68AB">
        <w:rPr>
          <w:rFonts w:ascii="Times New Roman" w:hAnsi="Times New Roman" w:cs="Times New Roman"/>
          <w:color w:val="000000"/>
          <w:lang w:val="en-CA"/>
        </w:rPr>
        <w:t xml:space="preserve"> </w:t>
      </w:r>
      <w:r w:rsidRPr="000C68AB">
        <w:rPr>
          <w:rFonts w:ascii="Times New Roman" w:hAnsi="Times New Roman" w:cs="Times New Roman"/>
          <w:color w:val="000000"/>
          <w:lang w:val="en-CA"/>
        </w:rPr>
        <w:t xml:space="preserve">been a healthcare problem for years. A 10-year plan was developed Canada wide to address the issue of wait times, </w:t>
      </w:r>
      <w:r w:rsidR="008034F3">
        <w:rPr>
          <w:rFonts w:ascii="Times New Roman" w:hAnsi="Times New Roman" w:cs="Times New Roman"/>
          <w:color w:val="000000"/>
          <w:lang w:val="en-CA"/>
        </w:rPr>
        <w:t>with</w:t>
      </w:r>
      <w:r w:rsidR="008034F3" w:rsidRPr="000C68AB">
        <w:rPr>
          <w:rFonts w:ascii="Times New Roman" w:hAnsi="Times New Roman" w:cs="Times New Roman"/>
          <w:color w:val="000000"/>
          <w:lang w:val="en-CA"/>
        </w:rPr>
        <w:t xml:space="preserve"> </w:t>
      </w:r>
      <w:r w:rsidRPr="000C68AB">
        <w:rPr>
          <w:rFonts w:ascii="Times New Roman" w:hAnsi="Times New Roman" w:cs="Times New Roman"/>
          <w:color w:val="000000"/>
          <w:lang w:val="en-CA"/>
        </w:rPr>
        <w:t xml:space="preserve">each province implementing their own strategies. Using raw wait time data we will attempt to answer a question regarding wait times for knee replacement surgeries. </w:t>
      </w:r>
    </w:p>
    <w:p w14:paraId="58D9281A" w14:textId="7406CA9E" w:rsidR="000C68AB" w:rsidRDefault="000C68AB" w:rsidP="000C68AB">
      <w:pPr>
        <w:spacing w:line="480" w:lineRule="auto"/>
        <w:rPr>
          <w:rFonts w:ascii="Times New Roman" w:hAnsi="Times New Roman" w:cs="Times New Roman"/>
          <w:i/>
          <w:iCs/>
          <w:color w:val="000000"/>
          <w:lang w:val="en-CA"/>
        </w:rPr>
      </w:pPr>
      <w:r w:rsidRPr="000C68AB">
        <w:rPr>
          <w:rFonts w:ascii="Times New Roman" w:hAnsi="Times New Roman" w:cs="Times New Roman"/>
          <w:i/>
          <w:iCs/>
          <w:color w:val="000000"/>
          <w:lang w:val="en-CA"/>
        </w:rPr>
        <w:t>Keywords: Canada, surgery, data, dataset, benchmark, percentiles</w:t>
      </w:r>
    </w:p>
    <w:p w14:paraId="1DE4438A" w14:textId="77777777" w:rsidR="000C68AB" w:rsidRPr="000C68AB" w:rsidRDefault="000C68AB" w:rsidP="000C68AB">
      <w:pPr>
        <w:rPr>
          <w:rFonts w:ascii="Times" w:eastAsia="Times New Roman" w:hAnsi="Times" w:cs="Times New Roman"/>
          <w:sz w:val="20"/>
          <w:szCs w:val="20"/>
          <w:lang w:val="en-CA"/>
        </w:rPr>
      </w:pPr>
    </w:p>
    <w:p w14:paraId="58FFD3A8" w14:textId="77777777" w:rsidR="000C68AB" w:rsidRDefault="000C68AB" w:rsidP="000C68AB">
      <w:pPr>
        <w:spacing w:line="480" w:lineRule="auto"/>
        <w:rPr>
          <w:rFonts w:ascii="Times New Roman" w:hAnsi="Times New Roman" w:cs="Times New Roman"/>
          <w:color w:val="000000"/>
          <w:lang w:val="en-CA"/>
        </w:rPr>
      </w:pPr>
      <w:r>
        <w:rPr>
          <w:rFonts w:ascii="Times New Roman" w:hAnsi="Times New Roman" w:cs="Times New Roman"/>
          <w:color w:val="000000"/>
          <w:lang w:val="en-CA"/>
        </w:rPr>
        <w:br w:type="page"/>
      </w:r>
    </w:p>
    <w:p w14:paraId="6967BBA8" w14:textId="77777777" w:rsidR="000C68AB" w:rsidRPr="000C68AB" w:rsidRDefault="000C68AB" w:rsidP="000C68AB">
      <w:pPr>
        <w:spacing w:line="480" w:lineRule="auto"/>
        <w:jc w:val="center"/>
        <w:rPr>
          <w:rFonts w:ascii="Times" w:hAnsi="Times" w:cs="Times New Roman"/>
          <w:sz w:val="20"/>
          <w:szCs w:val="20"/>
          <w:lang w:val="en-CA"/>
        </w:rPr>
      </w:pPr>
      <w:r w:rsidRPr="000C68AB">
        <w:rPr>
          <w:rFonts w:ascii="Times New Roman" w:hAnsi="Times New Roman" w:cs="Times New Roman"/>
          <w:color w:val="000000"/>
          <w:lang w:val="en-CA"/>
        </w:rPr>
        <w:lastRenderedPageBreak/>
        <w:t>Answering Questions with Databases</w:t>
      </w:r>
    </w:p>
    <w:p w14:paraId="4B96FDE3" w14:textId="24EDC660" w:rsidR="000C68AB" w:rsidRPr="000C68AB" w:rsidRDefault="000C68AB" w:rsidP="000C68AB">
      <w:pPr>
        <w:spacing w:line="480" w:lineRule="auto"/>
        <w:ind w:firstLine="720"/>
        <w:rPr>
          <w:rFonts w:ascii="Times" w:hAnsi="Times" w:cs="Times New Roman"/>
          <w:sz w:val="20"/>
          <w:szCs w:val="20"/>
          <w:lang w:val="en-CA"/>
        </w:rPr>
      </w:pPr>
      <w:r w:rsidRPr="000C68AB">
        <w:rPr>
          <w:rFonts w:ascii="Times New Roman" w:hAnsi="Times New Roman" w:cs="Times New Roman"/>
          <w:color w:val="000000"/>
          <w:lang w:val="en-CA"/>
        </w:rPr>
        <w:t xml:space="preserve">Wait times for surgical procedures are high across Canada resulting in delays in care and increased patient suffering.  In 2004, First Ministers of Canada developed a 10-year plan to reduce wait times and improve access for surgical procedures such as total knee replacement (TKR) (Statistic Canada, 2006). Each province developed initiatives to meet the national wait time benchmark of 182 days. In this paper we will discuss how informatics can be used to address the problem of surgical wait times. </w:t>
      </w:r>
    </w:p>
    <w:p w14:paraId="7A96CFD8" w14:textId="77777777" w:rsidR="000C68AB" w:rsidRPr="000C68AB" w:rsidRDefault="000C68AB" w:rsidP="000C68AB">
      <w:pPr>
        <w:spacing w:line="480" w:lineRule="auto"/>
        <w:jc w:val="center"/>
        <w:rPr>
          <w:rFonts w:ascii="Times" w:hAnsi="Times" w:cs="Times New Roman"/>
          <w:sz w:val="20"/>
          <w:szCs w:val="20"/>
          <w:lang w:val="en-CA"/>
        </w:rPr>
      </w:pPr>
      <w:r w:rsidRPr="000C68AB">
        <w:rPr>
          <w:rFonts w:ascii="Times New Roman" w:hAnsi="Times New Roman" w:cs="Times New Roman"/>
          <w:b/>
          <w:bCs/>
          <w:color w:val="000000"/>
          <w:lang w:val="en-CA"/>
        </w:rPr>
        <w:t>Formulation and Scope of Problem</w:t>
      </w:r>
    </w:p>
    <w:p w14:paraId="06B07E45" w14:textId="34DC96F5" w:rsidR="000C68AB" w:rsidRPr="000C68AB" w:rsidRDefault="000C68AB" w:rsidP="000C68AB">
      <w:pPr>
        <w:spacing w:line="480" w:lineRule="auto"/>
        <w:rPr>
          <w:rFonts w:ascii="Times" w:hAnsi="Times" w:cs="Times New Roman"/>
          <w:sz w:val="20"/>
          <w:szCs w:val="20"/>
          <w:lang w:val="en-CA"/>
        </w:rPr>
      </w:pPr>
      <w:r w:rsidRPr="000C68AB">
        <w:rPr>
          <w:rFonts w:ascii="Times New Roman" w:hAnsi="Times New Roman" w:cs="Times New Roman"/>
          <w:color w:val="000000"/>
          <w:lang w:val="en-CA"/>
        </w:rPr>
        <w:t>           Across Canada, significant amounts of healthcare data are collected dail</w:t>
      </w:r>
      <w:r w:rsidR="00DF3E1E">
        <w:rPr>
          <w:rFonts w:ascii="Times New Roman" w:hAnsi="Times New Roman" w:cs="Times New Roman"/>
          <w:color w:val="000000"/>
          <w:lang w:val="en-CA"/>
        </w:rPr>
        <w:t>y. Healthcare informatics allow</w:t>
      </w:r>
      <w:r w:rsidRPr="000C68AB">
        <w:rPr>
          <w:rFonts w:ascii="Times New Roman" w:hAnsi="Times New Roman" w:cs="Times New Roman"/>
          <w:color w:val="000000"/>
          <w:lang w:val="en-CA"/>
        </w:rPr>
        <w:t xml:space="preserve"> provinces to measure performance and use data to develop pla</w:t>
      </w:r>
      <w:r w:rsidR="00DF3E1E">
        <w:rPr>
          <w:rFonts w:ascii="Times New Roman" w:hAnsi="Times New Roman" w:cs="Times New Roman"/>
          <w:color w:val="000000"/>
          <w:lang w:val="en-CA"/>
        </w:rPr>
        <w:t>ns for budgeting, trending,</w:t>
      </w:r>
      <w:r w:rsidRPr="000C68AB">
        <w:rPr>
          <w:rFonts w:ascii="Times New Roman" w:hAnsi="Times New Roman" w:cs="Times New Roman"/>
          <w:color w:val="000000"/>
          <w:lang w:val="en-CA"/>
        </w:rPr>
        <w:t xml:space="preserve"> containing costs, improving workflow and creating decision support tools (McGonigle,</w:t>
      </w:r>
      <w:r w:rsidR="00A92952">
        <w:rPr>
          <w:rFonts w:ascii="Times New Roman" w:hAnsi="Times New Roman" w:cs="Times New Roman"/>
          <w:color w:val="000000"/>
          <w:lang w:val="en-CA"/>
        </w:rPr>
        <w:t xml:space="preserve"> Hunter, Sipes</w:t>
      </w:r>
      <w:r w:rsidR="00E66235">
        <w:rPr>
          <w:rFonts w:ascii="Times New Roman" w:hAnsi="Times New Roman" w:cs="Times New Roman"/>
          <w:color w:val="000000"/>
          <w:lang w:val="en-CA"/>
        </w:rPr>
        <w:t>,</w:t>
      </w:r>
      <w:r w:rsidR="00A92952">
        <w:rPr>
          <w:rFonts w:ascii="Times New Roman" w:hAnsi="Times New Roman" w:cs="Times New Roman"/>
          <w:color w:val="000000"/>
          <w:lang w:val="en-CA"/>
        </w:rPr>
        <w:t xml:space="preserve"> &amp; Hebda, 2014). </w:t>
      </w:r>
      <w:r w:rsidRPr="000C68AB">
        <w:rPr>
          <w:rFonts w:ascii="Times New Roman" w:hAnsi="Times New Roman" w:cs="Times New Roman"/>
          <w:color w:val="000000"/>
          <w:lang w:val="en-CA"/>
        </w:rPr>
        <w:t xml:space="preserve"> Raw data is converted to wisdom by creating context to give meaning; information increases knowledge of health professionals and can finally be used to inform decision (McGonigle et al., 2014).  </w:t>
      </w:r>
      <w:r w:rsidR="00A92952" w:rsidRPr="000C68AB">
        <w:rPr>
          <w:rFonts w:ascii="Times New Roman" w:hAnsi="Times New Roman" w:cs="Times New Roman"/>
          <w:color w:val="000000"/>
          <w:lang w:val="en-CA"/>
        </w:rPr>
        <w:t xml:space="preserve">Obvious data variances are observed in Canada’s provincial TKR wait time data. </w:t>
      </w:r>
      <w:r w:rsidR="00A92952">
        <w:rPr>
          <w:rFonts w:ascii="Times New Roman" w:hAnsi="Times New Roman" w:cs="Times New Roman"/>
          <w:color w:val="000000"/>
          <w:lang w:val="en-CA"/>
        </w:rPr>
        <w:t xml:space="preserve"> </w:t>
      </w:r>
      <w:r w:rsidR="00E66235">
        <w:rPr>
          <w:rFonts w:ascii="Times New Roman" w:hAnsi="Times New Roman" w:cs="Times New Roman"/>
          <w:color w:val="000000"/>
          <w:lang w:val="en-CA"/>
        </w:rPr>
        <w:t>The group used d</w:t>
      </w:r>
      <w:r w:rsidRPr="000C68AB">
        <w:rPr>
          <w:rFonts w:ascii="Times New Roman" w:hAnsi="Times New Roman" w:cs="Times New Roman"/>
          <w:color w:val="000000"/>
          <w:lang w:val="en-CA"/>
        </w:rPr>
        <w:t xml:space="preserve">eductive reasoning to form a hypothesis from raw data that different </w:t>
      </w:r>
      <w:r w:rsidR="00A92952">
        <w:rPr>
          <w:rFonts w:ascii="Times New Roman" w:hAnsi="Times New Roman" w:cs="Times New Roman"/>
          <w:color w:val="000000"/>
          <w:lang w:val="en-CA"/>
        </w:rPr>
        <w:t xml:space="preserve">provincial </w:t>
      </w:r>
      <w:r w:rsidRPr="000C68AB">
        <w:rPr>
          <w:rFonts w:ascii="Times New Roman" w:hAnsi="Times New Roman" w:cs="Times New Roman"/>
          <w:color w:val="000000"/>
          <w:lang w:val="en-CA"/>
        </w:rPr>
        <w:t xml:space="preserve">strategies </w:t>
      </w:r>
      <w:r w:rsidR="003B4B62" w:rsidRPr="000C68AB">
        <w:rPr>
          <w:rFonts w:ascii="Times New Roman" w:hAnsi="Times New Roman" w:cs="Times New Roman"/>
          <w:color w:val="000000"/>
          <w:lang w:val="en-CA"/>
        </w:rPr>
        <w:t>impact wait</w:t>
      </w:r>
      <w:r w:rsidRPr="000C68AB">
        <w:rPr>
          <w:rFonts w:ascii="Times New Roman" w:hAnsi="Times New Roman" w:cs="Times New Roman"/>
          <w:color w:val="000000"/>
          <w:lang w:val="en-CA"/>
        </w:rPr>
        <w:t xml:space="preserve"> time trends in individual provinces.  </w:t>
      </w:r>
    </w:p>
    <w:p w14:paraId="3BE8C6A7" w14:textId="77777777" w:rsidR="000C68AB" w:rsidRPr="000C68AB" w:rsidRDefault="000C68AB" w:rsidP="000C68AB">
      <w:pPr>
        <w:spacing w:line="480" w:lineRule="auto"/>
        <w:jc w:val="center"/>
        <w:rPr>
          <w:rFonts w:ascii="Times" w:hAnsi="Times" w:cs="Times New Roman"/>
          <w:sz w:val="20"/>
          <w:szCs w:val="20"/>
          <w:lang w:val="en-CA"/>
        </w:rPr>
      </w:pPr>
      <w:r w:rsidRPr="000C68AB">
        <w:rPr>
          <w:rFonts w:ascii="Times New Roman" w:hAnsi="Times New Roman" w:cs="Times New Roman"/>
          <w:b/>
          <w:bCs/>
          <w:color w:val="000000"/>
          <w:lang w:val="en-CA"/>
        </w:rPr>
        <w:t>Dataset and Source</w:t>
      </w:r>
    </w:p>
    <w:p w14:paraId="6C19C73D" w14:textId="761496E2" w:rsidR="000C68AB" w:rsidRPr="000C68AB" w:rsidRDefault="000C68AB" w:rsidP="000C68AB">
      <w:pPr>
        <w:spacing w:line="480" w:lineRule="auto"/>
        <w:rPr>
          <w:rFonts w:ascii="Times" w:hAnsi="Times" w:cs="Times New Roman"/>
          <w:sz w:val="20"/>
          <w:szCs w:val="20"/>
          <w:lang w:val="en-CA"/>
        </w:rPr>
      </w:pPr>
      <w:r w:rsidRPr="000C68AB">
        <w:rPr>
          <w:rFonts w:ascii="Times New Roman" w:hAnsi="Times New Roman" w:cs="Times New Roman"/>
          <w:color w:val="000000"/>
          <w:lang w:val="en-CA"/>
        </w:rPr>
        <w:t>       </w:t>
      </w:r>
      <w:r w:rsidRPr="000C68AB">
        <w:rPr>
          <w:rFonts w:ascii="Times New Roman" w:hAnsi="Times New Roman" w:cs="Times New Roman"/>
          <w:color w:val="000000"/>
          <w:lang w:val="en-CA"/>
        </w:rPr>
        <w:tab/>
        <w:t>The chosen dataset is accessible from the Canadian Institute for Health Information (CIHI</w:t>
      </w:r>
      <w:r w:rsidR="00E66235">
        <w:rPr>
          <w:rFonts w:ascii="Times New Roman" w:hAnsi="Times New Roman" w:cs="Times New Roman"/>
          <w:color w:val="000000"/>
          <w:lang w:val="en-CA"/>
        </w:rPr>
        <w:t>, n.d.b</w:t>
      </w:r>
      <w:r w:rsidRPr="000C68AB">
        <w:rPr>
          <w:rFonts w:ascii="Times New Roman" w:hAnsi="Times New Roman" w:cs="Times New Roman"/>
          <w:color w:val="000000"/>
          <w:lang w:val="en-CA"/>
        </w:rPr>
        <w:t>), an “independent, not-for-profit organization that provides essential information on Canada’s health system and the he</w:t>
      </w:r>
      <w:r w:rsidR="00E66235">
        <w:rPr>
          <w:rFonts w:ascii="Times New Roman" w:hAnsi="Times New Roman" w:cs="Times New Roman"/>
          <w:color w:val="000000"/>
          <w:lang w:val="en-CA"/>
        </w:rPr>
        <w:t>alth of Canadians” (CIHI, n.d.a</w:t>
      </w:r>
      <w:r w:rsidRPr="000C68AB">
        <w:rPr>
          <w:rFonts w:ascii="Times New Roman" w:hAnsi="Times New Roman" w:cs="Times New Roman"/>
          <w:color w:val="000000"/>
          <w:lang w:val="en-CA"/>
        </w:rPr>
        <w:t xml:space="preserve">).  While a variety of data is available, for the purposes of this assignment, we </w:t>
      </w:r>
      <w:r w:rsidR="00BD6EF9">
        <w:rPr>
          <w:rFonts w:ascii="Times New Roman" w:hAnsi="Times New Roman" w:cs="Times New Roman"/>
          <w:color w:val="000000"/>
          <w:lang w:val="en-CA"/>
        </w:rPr>
        <w:t>have</w:t>
      </w:r>
      <w:r w:rsidRPr="000C68AB">
        <w:rPr>
          <w:rFonts w:ascii="Times New Roman" w:hAnsi="Times New Roman" w:cs="Times New Roman"/>
          <w:color w:val="000000"/>
          <w:lang w:val="en-CA"/>
        </w:rPr>
        <w:t xml:space="preserve"> focus</w:t>
      </w:r>
      <w:r w:rsidR="00BD6EF9">
        <w:rPr>
          <w:rFonts w:ascii="Times New Roman" w:hAnsi="Times New Roman" w:cs="Times New Roman"/>
          <w:color w:val="000000"/>
          <w:lang w:val="en-CA"/>
        </w:rPr>
        <w:t>ed</w:t>
      </w:r>
      <w:r w:rsidRPr="000C68AB">
        <w:rPr>
          <w:rFonts w:ascii="Times New Roman" w:hAnsi="Times New Roman" w:cs="Times New Roman"/>
          <w:color w:val="000000"/>
          <w:lang w:val="en-CA"/>
        </w:rPr>
        <w:t xml:space="preserve"> on TKR data (Appendix A). </w:t>
      </w:r>
      <w:r w:rsidR="00E66235">
        <w:rPr>
          <w:rFonts w:ascii="Times New Roman" w:hAnsi="Times New Roman" w:cs="Times New Roman"/>
          <w:color w:val="000000"/>
          <w:lang w:val="en-CA"/>
        </w:rPr>
        <w:t xml:space="preserve"> </w:t>
      </w:r>
      <w:r w:rsidRPr="000C68AB">
        <w:rPr>
          <w:rFonts w:ascii="Times New Roman" w:hAnsi="Times New Roman" w:cs="Times New Roman"/>
          <w:color w:val="000000"/>
          <w:lang w:val="en-CA"/>
        </w:rPr>
        <w:t xml:space="preserve">The dataset </w:t>
      </w:r>
      <w:r w:rsidR="00E66235">
        <w:rPr>
          <w:rFonts w:ascii="Times New Roman" w:hAnsi="Times New Roman" w:cs="Times New Roman"/>
          <w:color w:val="000000"/>
          <w:lang w:val="en-CA"/>
        </w:rPr>
        <w:t>provides</w:t>
      </w:r>
      <w:r w:rsidRPr="000C68AB">
        <w:rPr>
          <w:rFonts w:ascii="Times New Roman" w:hAnsi="Times New Roman" w:cs="Times New Roman"/>
          <w:color w:val="000000"/>
          <w:lang w:val="en-CA"/>
        </w:rPr>
        <w:t xml:space="preserve"> the number of patient </w:t>
      </w:r>
      <w:r w:rsidR="00E66235">
        <w:rPr>
          <w:rFonts w:ascii="Times New Roman" w:hAnsi="Times New Roman" w:cs="Times New Roman"/>
          <w:color w:val="000000"/>
          <w:lang w:val="en-CA"/>
        </w:rPr>
        <w:t xml:space="preserve">days </w:t>
      </w:r>
      <w:r w:rsidRPr="000C68AB">
        <w:rPr>
          <w:rFonts w:ascii="Times New Roman" w:hAnsi="Times New Roman" w:cs="Times New Roman"/>
          <w:color w:val="000000"/>
          <w:lang w:val="en-CA"/>
        </w:rPr>
        <w:t>wait</w:t>
      </w:r>
      <w:r w:rsidR="00E66235">
        <w:rPr>
          <w:rFonts w:ascii="Times New Roman" w:hAnsi="Times New Roman" w:cs="Times New Roman"/>
          <w:color w:val="000000"/>
          <w:lang w:val="en-CA"/>
        </w:rPr>
        <w:t xml:space="preserve">ing </w:t>
      </w:r>
      <w:r w:rsidRPr="000C68AB">
        <w:rPr>
          <w:rFonts w:ascii="Times New Roman" w:hAnsi="Times New Roman" w:cs="Times New Roman"/>
          <w:color w:val="000000"/>
          <w:lang w:val="en-CA"/>
        </w:rPr>
        <w:t xml:space="preserve">meeting the national benchmark, as well as 50th and 90th percentiles of days waiting. </w:t>
      </w:r>
    </w:p>
    <w:p w14:paraId="33FD4F72" w14:textId="77777777" w:rsidR="000C68AB" w:rsidRPr="000C68AB" w:rsidRDefault="000C68AB" w:rsidP="000C68AB">
      <w:pPr>
        <w:spacing w:line="480" w:lineRule="auto"/>
        <w:jc w:val="center"/>
        <w:rPr>
          <w:rFonts w:ascii="Times" w:hAnsi="Times" w:cs="Times New Roman"/>
          <w:sz w:val="20"/>
          <w:szCs w:val="20"/>
          <w:lang w:val="en-CA"/>
        </w:rPr>
      </w:pPr>
      <w:r w:rsidRPr="000C68AB">
        <w:rPr>
          <w:rFonts w:ascii="Times New Roman" w:hAnsi="Times New Roman" w:cs="Times New Roman"/>
          <w:b/>
          <w:bCs/>
          <w:color w:val="000000"/>
          <w:lang w:val="en-CA"/>
        </w:rPr>
        <w:lastRenderedPageBreak/>
        <w:t>Structure of Data</w:t>
      </w:r>
    </w:p>
    <w:p w14:paraId="17DD8BA1" w14:textId="540B4CFA" w:rsidR="000C68AB" w:rsidRPr="000C68AB" w:rsidRDefault="000C68AB" w:rsidP="000C68AB">
      <w:pPr>
        <w:spacing w:line="480" w:lineRule="auto"/>
        <w:rPr>
          <w:rFonts w:ascii="Times" w:hAnsi="Times" w:cs="Times New Roman"/>
          <w:sz w:val="20"/>
          <w:szCs w:val="20"/>
          <w:lang w:val="en-CA"/>
        </w:rPr>
      </w:pPr>
      <w:r w:rsidRPr="000C68AB">
        <w:rPr>
          <w:rFonts w:ascii="Times New Roman" w:hAnsi="Times New Roman" w:cs="Times New Roman"/>
          <w:b/>
          <w:bCs/>
          <w:color w:val="000000"/>
          <w:lang w:val="en-CA"/>
        </w:rPr>
        <w:t>      </w:t>
      </w:r>
      <w:r w:rsidRPr="000C68AB">
        <w:rPr>
          <w:rFonts w:ascii="Times New Roman" w:hAnsi="Times New Roman" w:cs="Times New Roman"/>
          <w:color w:val="000000"/>
          <w:lang w:val="en-CA"/>
        </w:rPr>
        <w:t xml:space="preserve">The dataset was accessed online as raw data in an Excel spreadsheet. </w:t>
      </w:r>
      <w:r w:rsidR="00BD6EF9">
        <w:rPr>
          <w:rFonts w:ascii="Times New Roman" w:hAnsi="Times New Roman" w:cs="Times New Roman"/>
          <w:color w:val="000000"/>
          <w:lang w:val="en-CA"/>
        </w:rPr>
        <w:t>Data rows representing i</w:t>
      </w:r>
      <w:r w:rsidRPr="000C68AB">
        <w:rPr>
          <w:rFonts w:ascii="Times New Roman" w:hAnsi="Times New Roman" w:cs="Times New Roman"/>
          <w:color w:val="000000"/>
          <w:lang w:val="en-CA"/>
        </w:rPr>
        <w:t xml:space="preserve">nterval data </w:t>
      </w:r>
      <w:r w:rsidR="00BD6EF9">
        <w:rPr>
          <w:rFonts w:ascii="Times New Roman" w:hAnsi="Times New Roman" w:cs="Times New Roman"/>
          <w:color w:val="000000"/>
          <w:lang w:val="en-CA"/>
        </w:rPr>
        <w:t>of Canadian provinces are separated by</w:t>
      </w:r>
      <w:r w:rsidRPr="000C68AB">
        <w:rPr>
          <w:rFonts w:ascii="Times New Roman" w:hAnsi="Times New Roman" w:cs="Times New Roman"/>
          <w:color w:val="000000"/>
          <w:lang w:val="en-CA"/>
        </w:rPr>
        <w:t xml:space="preserve"> rows </w:t>
      </w:r>
      <w:r w:rsidR="00BD6EF9">
        <w:rPr>
          <w:rFonts w:ascii="Times New Roman" w:hAnsi="Times New Roman" w:cs="Times New Roman"/>
          <w:color w:val="000000"/>
          <w:lang w:val="en-CA"/>
        </w:rPr>
        <w:t>representing nominal data of</w:t>
      </w:r>
      <w:r w:rsidRPr="000C68AB">
        <w:rPr>
          <w:rFonts w:ascii="Times New Roman" w:hAnsi="Times New Roman" w:cs="Times New Roman"/>
          <w:color w:val="000000"/>
          <w:lang w:val="en-CA"/>
        </w:rPr>
        <w:t xml:space="preserve"> years</w:t>
      </w:r>
      <w:r w:rsidR="00BD6EF9">
        <w:rPr>
          <w:rFonts w:ascii="Times New Roman" w:hAnsi="Times New Roman" w:cs="Times New Roman"/>
          <w:color w:val="000000"/>
          <w:lang w:val="en-CA"/>
        </w:rPr>
        <w:t xml:space="preserve">. </w:t>
      </w:r>
      <w:r w:rsidRPr="000C68AB">
        <w:rPr>
          <w:rFonts w:ascii="Times New Roman" w:hAnsi="Times New Roman" w:cs="Times New Roman"/>
          <w:color w:val="000000"/>
          <w:lang w:val="en-CA"/>
        </w:rPr>
        <w:t xml:space="preserve"> The columns of the spreadsheet include the surgery or intervention (nominal data) and are further divided into addition</w:t>
      </w:r>
      <w:r w:rsidR="00BD6EF9">
        <w:rPr>
          <w:rFonts w:ascii="Times New Roman" w:hAnsi="Times New Roman" w:cs="Times New Roman"/>
          <w:color w:val="000000"/>
          <w:lang w:val="en-CA"/>
        </w:rPr>
        <w:t>al columns representing</w:t>
      </w:r>
      <w:r w:rsidRPr="000C68AB">
        <w:rPr>
          <w:rFonts w:ascii="Times New Roman" w:hAnsi="Times New Roman" w:cs="Times New Roman"/>
          <w:color w:val="000000"/>
          <w:lang w:val="en-CA"/>
        </w:rPr>
        <w:t xml:space="preserve"> the number of patients waiting for treatme</w:t>
      </w:r>
      <w:r w:rsidR="00BD6EF9">
        <w:rPr>
          <w:rFonts w:ascii="Times New Roman" w:hAnsi="Times New Roman" w:cs="Times New Roman"/>
          <w:color w:val="000000"/>
          <w:lang w:val="en-CA"/>
        </w:rPr>
        <w:t>nt, the percentage of surgeries</w:t>
      </w:r>
      <w:r w:rsidRPr="000C68AB">
        <w:rPr>
          <w:rFonts w:ascii="Times New Roman" w:hAnsi="Times New Roman" w:cs="Times New Roman"/>
          <w:color w:val="000000"/>
          <w:lang w:val="en-CA"/>
        </w:rPr>
        <w:t xml:space="preserve"> that met the national benchmark, the number of days waiting in the 50</w:t>
      </w:r>
      <w:r w:rsidRPr="00A2324C">
        <w:rPr>
          <w:rFonts w:ascii="Times New Roman" w:hAnsi="Times New Roman" w:cs="Times New Roman"/>
          <w:color w:val="000000"/>
          <w:vertAlign w:val="superscript"/>
          <w:lang w:val="en-CA"/>
        </w:rPr>
        <w:t>th</w:t>
      </w:r>
      <w:r w:rsidRPr="000C68AB">
        <w:rPr>
          <w:rFonts w:ascii="Times New Roman" w:hAnsi="Times New Roman" w:cs="Times New Roman"/>
          <w:color w:val="000000"/>
          <w:lang w:val="en-CA"/>
        </w:rPr>
        <w:t xml:space="preserve"> percentile, and the number of days waiting in the 90</w:t>
      </w:r>
      <w:r w:rsidRPr="00A2324C">
        <w:rPr>
          <w:rFonts w:ascii="Times New Roman" w:hAnsi="Times New Roman" w:cs="Times New Roman"/>
          <w:color w:val="000000"/>
          <w:vertAlign w:val="superscript"/>
          <w:lang w:val="en-CA"/>
        </w:rPr>
        <w:t>th</w:t>
      </w:r>
      <w:r w:rsidR="00E66235" w:rsidRPr="00A2324C">
        <w:rPr>
          <w:rFonts w:ascii="Times New Roman" w:hAnsi="Times New Roman" w:cs="Times New Roman"/>
          <w:color w:val="000000"/>
          <w:lang w:val="en-CA"/>
        </w:rPr>
        <w:t xml:space="preserve"> </w:t>
      </w:r>
      <w:r w:rsidR="00E66235">
        <w:rPr>
          <w:rFonts w:ascii="Times New Roman" w:hAnsi="Times New Roman" w:cs="Times New Roman"/>
          <w:color w:val="000000"/>
          <w:lang w:val="en-CA"/>
        </w:rPr>
        <w:t>percentile (CIHI, n.d.</w:t>
      </w:r>
      <w:r w:rsidRPr="000C68AB">
        <w:rPr>
          <w:rFonts w:ascii="Times New Roman" w:hAnsi="Times New Roman" w:cs="Times New Roman"/>
          <w:color w:val="000000"/>
          <w:lang w:val="en-CA"/>
        </w:rPr>
        <w:t>b).</w:t>
      </w:r>
    </w:p>
    <w:p w14:paraId="29425058" w14:textId="77777777" w:rsidR="000C68AB" w:rsidRPr="000C68AB" w:rsidRDefault="000C68AB" w:rsidP="000C68AB">
      <w:pPr>
        <w:spacing w:line="480" w:lineRule="auto"/>
        <w:jc w:val="center"/>
        <w:rPr>
          <w:rFonts w:ascii="Times" w:hAnsi="Times" w:cs="Times New Roman"/>
          <w:sz w:val="20"/>
          <w:szCs w:val="20"/>
          <w:lang w:val="en-CA"/>
        </w:rPr>
      </w:pPr>
      <w:bookmarkStart w:id="2" w:name="SW0001"/>
      <w:bookmarkEnd w:id="1"/>
      <w:r w:rsidRPr="000C68AB">
        <w:rPr>
          <w:rFonts w:ascii="Times New Roman" w:hAnsi="Times New Roman" w:cs="Times New Roman"/>
          <w:b/>
          <w:bCs/>
          <w:color w:val="000000"/>
          <w:lang w:val="en-CA"/>
        </w:rPr>
        <w:t xml:space="preserve">Question Posed </w:t>
      </w:r>
    </w:p>
    <w:p w14:paraId="701103ED" w14:textId="21A27C14" w:rsidR="000C68AB" w:rsidRPr="000C68AB" w:rsidRDefault="000C68AB" w:rsidP="000C68AB">
      <w:pPr>
        <w:spacing w:line="480" w:lineRule="auto"/>
        <w:rPr>
          <w:rFonts w:ascii="Times" w:hAnsi="Times" w:cs="Times New Roman"/>
          <w:sz w:val="20"/>
          <w:szCs w:val="20"/>
          <w:lang w:val="en-CA"/>
        </w:rPr>
      </w:pPr>
      <w:r w:rsidRPr="000C68AB">
        <w:rPr>
          <w:rFonts w:ascii="Times New Roman" w:hAnsi="Times New Roman" w:cs="Times New Roman"/>
          <w:color w:val="000000"/>
          <w:lang w:val="en-CA"/>
        </w:rPr>
        <w:t>       </w:t>
      </w:r>
      <w:r w:rsidRPr="000C68AB">
        <w:rPr>
          <w:rFonts w:ascii="Times New Roman" w:hAnsi="Times New Roman" w:cs="Times New Roman"/>
          <w:color w:val="434343"/>
          <w:lang w:val="en-CA"/>
        </w:rPr>
        <w:tab/>
      </w:r>
      <w:r w:rsidRPr="000C68AB">
        <w:rPr>
          <w:rFonts w:ascii="Times New Roman" w:hAnsi="Times New Roman" w:cs="Times New Roman"/>
          <w:color w:val="000000"/>
          <w:lang w:val="en-CA"/>
        </w:rPr>
        <w:t xml:space="preserve">In 2015, the province of British Columbia (BC) invested $10 million </w:t>
      </w:r>
      <w:r w:rsidR="00C00C22">
        <w:rPr>
          <w:rFonts w:ascii="Times New Roman" w:hAnsi="Times New Roman" w:cs="Times New Roman"/>
          <w:color w:val="000000"/>
          <w:lang w:val="en-CA"/>
        </w:rPr>
        <w:t>and included</w:t>
      </w:r>
      <w:r w:rsidRPr="000C68AB">
        <w:rPr>
          <w:rFonts w:ascii="Times New Roman" w:hAnsi="Times New Roman" w:cs="Times New Roman"/>
          <w:color w:val="000000"/>
          <w:lang w:val="en-CA"/>
        </w:rPr>
        <w:t xml:space="preserve"> private clinics in </w:t>
      </w:r>
      <w:r w:rsidR="00C00C22">
        <w:rPr>
          <w:rFonts w:ascii="Times New Roman" w:hAnsi="Times New Roman" w:cs="Times New Roman"/>
          <w:color w:val="000000"/>
          <w:lang w:val="en-CA"/>
        </w:rPr>
        <w:t>a</w:t>
      </w:r>
      <w:r w:rsidRPr="000C68AB">
        <w:rPr>
          <w:rFonts w:ascii="Times New Roman" w:hAnsi="Times New Roman" w:cs="Times New Roman"/>
          <w:color w:val="000000"/>
          <w:lang w:val="en-CA"/>
        </w:rPr>
        <w:t xml:space="preserve"> strategy to</w:t>
      </w:r>
      <w:r w:rsidR="0014269D">
        <w:rPr>
          <w:rFonts w:ascii="Times New Roman" w:hAnsi="Times New Roman" w:cs="Times New Roman"/>
          <w:color w:val="000000"/>
          <w:lang w:val="en-CA"/>
        </w:rPr>
        <w:t xml:space="preserve"> timely</w:t>
      </w:r>
      <w:r w:rsidRPr="000C68AB">
        <w:rPr>
          <w:rFonts w:ascii="Times New Roman" w:hAnsi="Times New Roman" w:cs="Times New Roman"/>
          <w:color w:val="000000"/>
          <w:lang w:val="en-CA"/>
        </w:rPr>
        <w:t xml:space="preserve"> complete procedures</w:t>
      </w:r>
      <w:r w:rsidR="00C00C22">
        <w:rPr>
          <w:rFonts w:ascii="Times New Roman" w:hAnsi="Times New Roman" w:cs="Times New Roman"/>
          <w:color w:val="000000"/>
          <w:lang w:val="en-CA"/>
        </w:rPr>
        <w:t>,</w:t>
      </w:r>
      <w:r w:rsidRPr="000C68AB">
        <w:rPr>
          <w:rFonts w:ascii="Times New Roman" w:hAnsi="Times New Roman" w:cs="Times New Roman"/>
          <w:color w:val="000000"/>
          <w:lang w:val="en-CA"/>
        </w:rPr>
        <w:t xml:space="preserve"> such as TKR</w:t>
      </w:r>
      <w:r w:rsidR="00C00C22">
        <w:rPr>
          <w:rFonts w:ascii="Times New Roman" w:hAnsi="Times New Roman" w:cs="Times New Roman"/>
          <w:color w:val="000000"/>
          <w:lang w:val="en-CA"/>
        </w:rPr>
        <w:t>.</w:t>
      </w:r>
      <w:r w:rsidR="00C00C22" w:rsidRPr="00C00C22">
        <w:rPr>
          <w:rFonts w:ascii="Times New Roman" w:hAnsi="Times New Roman" w:cs="Times New Roman"/>
          <w:color w:val="000000"/>
          <w:lang w:val="en-CA"/>
        </w:rPr>
        <w:t xml:space="preserve"> </w:t>
      </w:r>
      <w:r w:rsidR="00C00C22">
        <w:rPr>
          <w:rFonts w:ascii="Times New Roman" w:hAnsi="Times New Roman" w:cs="Times New Roman"/>
          <w:color w:val="000000"/>
          <w:lang w:val="en-CA"/>
        </w:rPr>
        <w:t xml:space="preserve"> The goal was </w:t>
      </w:r>
      <w:r w:rsidR="00C00C22" w:rsidRPr="000C68AB">
        <w:rPr>
          <w:rFonts w:ascii="Times New Roman" w:hAnsi="Times New Roman" w:cs="Times New Roman"/>
          <w:color w:val="000000"/>
          <w:lang w:val="en-CA"/>
        </w:rPr>
        <w:t xml:space="preserve">to address </w:t>
      </w:r>
      <w:r w:rsidR="00C00C22">
        <w:rPr>
          <w:rFonts w:ascii="Times New Roman" w:hAnsi="Times New Roman" w:cs="Times New Roman"/>
          <w:color w:val="000000"/>
          <w:lang w:val="en-CA"/>
        </w:rPr>
        <w:t>wait times</w:t>
      </w:r>
      <w:r w:rsidR="00C00C22" w:rsidRPr="000C68AB">
        <w:rPr>
          <w:rFonts w:ascii="Times New Roman" w:hAnsi="Times New Roman" w:cs="Times New Roman"/>
          <w:color w:val="000000"/>
          <w:lang w:val="en-CA"/>
        </w:rPr>
        <w:t xml:space="preserve"> longer than 40 weeks</w:t>
      </w:r>
      <w:r w:rsidRPr="000C68AB">
        <w:rPr>
          <w:rFonts w:ascii="Times New Roman" w:hAnsi="Times New Roman" w:cs="Times New Roman"/>
          <w:color w:val="000000"/>
          <w:lang w:val="en-CA"/>
        </w:rPr>
        <w:t xml:space="preserve"> </w:t>
      </w:r>
      <w:r w:rsidR="00C00C22">
        <w:rPr>
          <w:rFonts w:ascii="Times New Roman" w:hAnsi="Times New Roman" w:cs="Times New Roman"/>
          <w:color w:val="000000"/>
          <w:lang w:val="en-CA"/>
        </w:rPr>
        <w:t>(Shaw &amp; Robinson, 2015). Reasoning</w:t>
      </w:r>
      <w:r w:rsidRPr="000C68AB">
        <w:rPr>
          <w:rFonts w:ascii="Times New Roman" w:hAnsi="Times New Roman" w:cs="Times New Roman"/>
          <w:color w:val="000000"/>
          <w:lang w:val="en-CA"/>
        </w:rPr>
        <w:t xml:space="preserve"> for the decision to emulate Saskatchewan’s (SK) model of using third-party facilities </w:t>
      </w:r>
      <w:r w:rsidR="00C00C22">
        <w:rPr>
          <w:rFonts w:ascii="Times New Roman" w:hAnsi="Times New Roman" w:cs="Times New Roman"/>
          <w:color w:val="000000"/>
          <w:lang w:val="en-CA"/>
        </w:rPr>
        <w:t>was</w:t>
      </w:r>
      <w:r w:rsidRPr="000C68AB">
        <w:rPr>
          <w:rFonts w:ascii="Times New Roman" w:hAnsi="Times New Roman" w:cs="Times New Roman"/>
          <w:color w:val="000000"/>
          <w:lang w:val="en-CA"/>
        </w:rPr>
        <w:t xml:space="preserve"> increased surgical capacity and improved patient satisfaction (BC Ministry of Health, 2015).  Newfoundland and Labrador (NL) alternatively implemented an </w:t>
      </w:r>
      <w:r w:rsidR="003B4B62" w:rsidRPr="000C68AB">
        <w:rPr>
          <w:rFonts w:ascii="Times New Roman" w:hAnsi="Times New Roman" w:cs="Times New Roman"/>
          <w:color w:val="000000"/>
          <w:lang w:val="en-CA"/>
        </w:rPr>
        <w:t>orthopaedic</w:t>
      </w:r>
      <w:r w:rsidRPr="000C68AB">
        <w:rPr>
          <w:rFonts w:ascii="Times New Roman" w:hAnsi="Times New Roman" w:cs="Times New Roman"/>
          <w:color w:val="000000"/>
          <w:lang w:val="en-CA"/>
        </w:rPr>
        <w:t xml:space="preserve"> wait time strategy in 2012 using only public facilities (Government of Newfoundland and Labrador, 2012).  Our question posed is: </w:t>
      </w:r>
      <w:r w:rsidRPr="000C68AB">
        <w:rPr>
          <w:rFonts w:ascii="Times New Roman" w:hAnsi="Times New Roman" w:cs="Times New Roman"/>
          <w:color w:val="000000"/>
          <w:shd w:val="clear" w:color="auto" w:fill="FFFFFF"/>
          <w:lang w:val="en-CA"/>
        </w:rPr>
        <w:t>Which province when compared to BC demonstrates more effective TKR wait time management, SK, which contracts private surgical facilities, or NL, which uses only public facilities?        </w:t>
      </w:r>
    </w:p>
    <w:p w14:paraId="57D091A2" w14:textId="77777777" w:rsidR="000C68AB" w:rsidRPr="000C68AB" w:rsidRDefault="000C68AB" w:rsidP="000C68AB">
      <w:pPr>
        <w:spacing w:line="480" w:lineRule="auto"/>
        <w:jc w:val="center"/>
        <w:rPr>
          <w:rFonts w:ascii="Times" w:hAnsi="Times" w:cs="Times New Roman"/>
          <w:sz w:val="20"/>
          <w:szCs w:val="20"/>
          <w:lang w:val="en-CA"/>
        </w:rPr>
      </w:pPr>
      <w:r w:rsidRPr="000C68AB">
        <w:rPr>
          <w:rFonts w:ascii="Times New Roman" w:hAnsi="Times New Roman" w:cs="Times New Roman"/>
          <w:b/>
          <w:bCs/>
          <w:color w:val="000000"/>
          <w:lang w:val="en-CA"/>
        </w:rPr>
        <w:t>Results</w:t>
      </w:r>
    </w:p>
    <w:p w14:paraId="776FDB79" w14:textId="2996B8F0" w:rsidR="000C68AB" w:rsidRPr="000C68AB" w:rsidRDefault="000C68AB" w:rsidP="000C68AB">
      <w:pPr>
        <w:spacing w:line="480" w:lineRule="auto"/>
        <w:rPr>
          <w:rFonts w:ascii="Times" w:hAnsi="Times" w:cs="Times New Roman"/>
          <w:sz w:val="20"/>
          <w:szCs w:val="20"/>
          <w:lang w:val="en-CA"/>
        </w:rPr>
      </w:pPr>
      <w:r w:rsidRPr="000C68AB">
        <w:rPr>
          <w:rFonts w:ascii="Times New Roman" w:hAnsi="Times New Roman" w:cs="Times New Roman"/>
          <w:color w:val="000000"/>
          <w:lang w:val="en-CA"/>
        </w:rPr>
        <w:tab/>
        <w:t>Wait time data includes adults aged 18 years and older waiting for TKR including primary procedures and revisions at all priority levels.  The data excludes emergency cases, knee resurfacing techniques, and days a patient was unavailabl</w:t>
      </w:r>
      <w:r w:rsidR="00F6733B">
        <w:rPr>
          <w:rFonts w:ascii="Times New Roman" w:hAnsi="Times New Roman" w:cs="Times New Roman"/>
          <w:color w:val="000000"/>
          <w:lang w:val="en-CA"/>
        </w:rPr>
        <w:t>e for the procedure (CIHI, n.d.</w:t>
      </w:r>
      <w:r w:rsidRPr="000C68AB">
        <w:rPr>
          <w:rFonts w:ascii="Times New Roman" w:hAnsi="Times New Roman" w:cs="Times New Roman"/>
          <w:color w:val="000000"/>
          <w:lang w:val="en-CA"/>
        </w:rPr>
        <w:t>c).  Wait time is defined as the number of days from the patient and physician agreeing to a service to the date the p</w:t>
      </w:r>
      <w:r w:rsidR="00F6733B">
        <w:rPr>
          <w:rFonts w:ascii="Times New Roman" w:hAnsi="Times New Roman" w:cs="Times New Roman"/>
          <w:color w:val="000000"/>
          <w:lang w:val="en-CA"/>
        </w:rPr>
        <w:t>atient received TKR (CIHI, n.d.</w:t>
      </w:r>
      <w:r w:rsidRPr="000C68AB">
        <w:rPr>
          <w:rFonts w:ascii="Times New Roman" w:hAnsi="Times New Roman" w:cs="Times New Roman"/>
          <w:color w:val="000000"/>
          <w:lang w:val="en-CA"/>
        </w:rPr>
        <w:t xml:space="preserve">c).  The data sets for BC, SK, and NL were entered into </w:t>
      </w:r>
      <w:r w:rsidRPr="000C68AB">
        <w:rPr>
          <w:rFonts w:ascii="Times New Roman" w:hAnsi="Times New Roman" w:cs="Times New Roman"/>
          <w:color w:val="000000"/>
          <w:lang w:val="en-CA"/>
        </w:rPr>
        <w:lastRenderedPageBreak/>
        <w:t>an Excel table and analyzed based on the percent</w:t>
      </w:r>
      <w:r w:rsidR="007D26AA">
        <w:rPr>
          <w:rFonts w:ascii="Times New Roman" w:hAnsi="Times New Roman" w:cs="Times New Roman"/>
          <w:color w:val="000000"/>
          <w:lang w:val="en-CA"/>
        </w:rPr>
        <w:t>age</w:t>
      </w:r>
      <w:r w:rsidRPr="000C68AB">
        <w:rPr>
          <w:rFonts w:ascii="Times New Roman" w:hAnsi="Times New Roman" w:cs="Times New Roman"/>
          <w:color w:val="000000"/>
          <w:lang w:val="en-CA"/>
        </w:rPr>
        <w:t xml:space="preserve"> of patients meeting benchmark, and the number of days that 50% and 90% of patients wait.  Linear regression was used to forecast trends for </w:t>
      </w:r>
      <w:r w:rsidR="007D26AA">
        <w:rPr>
          <w:rFonts w:ascii="Times New Roman" w:hAnsi="Times New Roman" w:cs="Times New Roman"/>
          <w:color w:val="000000"/>
          <w:lang w:val="en-CA"/>
        </w:rPr>
        <w:t>each</w:t>
      </w:r>
      <w:r w:rsidRPr="000C68AB">
        <w:rPr>
          <w:rFonts w:ascii="Times New Roman" w:hAnsi="Times New Roman" w:cs="Times New Roman"/>
          <w:color w:val="000000"/>
          <w:lang w:val="en-CA"/>
        </w:rPr>
        <w:t xml:space="preserve"> province in </w:t>
      </w:r>
      <w:r w:rsidR="007D26AA">
        <w:rPr>
          <w:rFonts w:ascii="Times New Roman" w:hAnsi="Times New Roman" w:cs="Times New Roman"/>
          <w:color w:val="000000"/>
          <w:lang w:val="en-CA"/>
        </w:rPr>
        <w:t>all</w:t>
      </w:r>
      <w:r w:rsidR="00F6733B">
        <w:rPr>
          <w:rFonts w:ascii="Times New Roman" w:hAnsi="Times New Roman" w:cs="Times New Roman"/>
          <w:color w:val="000000"/>
          <w:lang w:val="en-CA"/>
        </w:rPr>
        <w:t xml:space="preserve"> three (3) areas</w:t>
      </w:r>
      <w:r w:rsidRPr="000C68AB">
        <w:rPr>
          <w:rFonts w:ascii="Times New Roman" w:hAnsi="Times New Roman" w:cs="Times New Roman"/>
          <w:color w:val="000000"/>
          <w:lang w:val="en-CA"/>
        </w:rPr>
        <w:t xml:space="preserve"> (Appendix B).  The </w:t>
      </w:r>
      <w:r w:rsidR="00F6733B">
        <w:rPr>
          <w:rFonts w:ascii="Times New Roman" w:hAnsi="Times New Roman" w:cs="Times New Roman"/>
          <w:color w:val="000000"/>
          <w:lang w:val="en-CA"/>
        </w:rPr>
        <w:t>percent</w:t>
      </w:r>
      <w:r w:rsidR="007D26AA">
        <w:rPr>
          <w:rFonts w:ascii="Times New Roman" w:hAnsi="Times New Roman" w:cs="Times New Roman"/>
          <w:color w:val="000000"/>
          <w:lang w:val="en-CA"/>
        </w:rPr>
        <w:t>age</w:t>
      </w:r>
      <w:r w:rsidRPr="000C68AB">
        <w:rPr>
          <w:rFonts w:ascii="Times New Roman" w:hAnsi="Times New Roman" w:cs="Times New Roman"/>
          <w:color w:val="000000"/>
          <w:lang w:val="en-CA"/>
        </w:rPr>
        <w:t xml:space="preserve"> of BC patient wait times meeting the national benchmark has declined since 2009.  Alternatively, both SK and NL have seen an increase in the number of patients meeting the benchmark.  In 2013, NL achieved the highest percentage of procedures meeting the benchmark at 93% while SK had 66% and BC had 65%.  As both SK and NL decreased the number of days that 50% of the patients wait, B</w:t>
      </w:r>
      <w:r w:rsidR="00F6733B">
        <w:rPr>
          <w:rFonts w:ascii="Times New Roman" w:hAnsi="Times New Roman" w:cs="Times New Roman"/>
          <w:color w:val="000000"/>
          <w:lang w:val="en-CA"/>
        </w:rPr>
        <w:t>C has increased the days at 50</w:t>
      </w:r>
      <w:r w:rsidR="00F6733B" w:rsidRPr="00F6733B">
        <w:rPr>
          <w:rFonts w:ascii="Times New Roman" w:hAnsi="Times New Roman" w:cs="Times New Roman"/>
          <w:color w:val="000000"/>
          <w:vertAlign w:val="superscript"/>
          <w:lang w:val="en-CA"/>
        </w:rPr>
        <w:t>th</w:t>
      </w:r>
      <w:r w:rsidR="00F6733B">
        <w:rPr>
          <w:rFonts w:ascii="Times New Roman" w:hAnsi="Times New Roman" w:cs="Times New Roman"/>
          <w:color w:val="000000"/>
          <w:lang w:val="en-CA"/>
        </w:rPr>
        <w:t xml:space="preserve"> </w:t>
      </w:r>
      <w:r w:rsidRPr="000C68AB">
        <w:rPr>
          <w:rFonts w:ascii="Times New Roman" w:hAnsi="Times New Roman" w:cs="Times New Roman"/>
          <w:color w:val="000000"/>
          <w:lang w:val="en-CA"/>
        </w:rPr>
        <w:t>percentile in 2013.  Graphing the 90</w:t>
      </w:r>
      <w:r w:rsidR="00F6733B">
        <w:rPr>
          <w:rFonts w:ascii="Times New Roman" w:hAnsi="Times New Roman" w:cs="Times New Roman"/>
          <w:color w:val="000000"/>
          <w:vertAlign w:val="superscript"/>
          <w:lang w:val="en-CA"/>
        </w:rPr>
        <w:t>th</w:t>
      </w:r>
      <w:r w:rsidRPr="000C68AB">
        <w:rPr>
          <w:rFonts w:ascii="Times New Roman" w:hAnsi="Times New Roman" w:cs="Times New Roman"/>
          <w:color w:val="000000"/>
          <w:lang w:val="en-CA"/>
        </w:rPr>
        <w:t xml:space="preserve"> percentile data again illustrates SK and NL improving while BC </w:t>
      </w:r>
      <w:r w:rsidR="00F6733B">
        <w:rPr>
          <w:rFonts w:ascii="Times New Roman" w:hAnsi="Times New Roman" w:cs="Times New Roman"/>
          <w:color w:val="000000"/>
          <w:lang w:val="en-CA"/>
        </w:rPr>
        <w:t xml:space="preserve">is </w:t>
      </w:r>
      <w:r w:rsidR="007D26AA">
        <w:rPr>
          <w:rFonts w:ascii="Times New Roman" w:hAnsi="Times New Roman" w:cs="Times New Roman"/>
          <w:color w:val="000000"/>
          <w:lang w:val="en-CA"/>
        </w:rPr>
        <w:t xml:space="preserve">only </w:t>
      </w:r>
      <w:r w:rsidR="00F6733B">
        <w:rPr>
          <w:rFonts w:ascii="Times New Roman" w:hAnsi="Times New Roman" w:cs="Times New Roman"/>
          <w:color w:val="000000"/>
          <w:lang w:val="en-CA"/>
        </w:rPr>
        <w:t>slightly improving</w:t>
      </w:r>
      <w:r w:rsidRPr="000C68AB">
        <w:rPr>
          <w:rFonts w:ascii="Times New Roman" w:hAnsi="Times New Roman" w:cs="Times New Roman"/>
          <w:color w:val="000000"/>
          <w:lang w:val="en-CA"/>
        </w:rPr>
        <w:t xml:space="preserve"> th</w:t>
      </w:r>
      <w:r w:rsidR="00F6733B">
        <w:rPr>
          <w:rFonts w:ascii="Times New Roman" w:hAnsi="Times New Roman" w:cs="Times New Roman"/>
          <w:color w:val="000000"/>
          <w:lang w:val="en-CA"/>
        </w:rPr>
        <w:t>e number of days 90% of patients</w:t>
      </w:r>
      <w:r w:rsidRPr="000C68AB">
        <w:rPr>
          <w:rFonts w:ascii="Times New Roman" w:hAnsi="Times New Roman" w:cs="Times New Roman"/>
          <w:color w:val="000000"/>
          <w:lang w:val="en-CA"/>
        </w:rPr>
        <w:t xml:space="preserve"> </w:t>
      </w:r>
      <w:r w:rsidR="007D26AA">
        <w:rPr>
          <w:rFonts w:ascii="Times New Roman" w:hAnsi="Times New Roman" w:cs="Times New Roman"/>
          <w:color w:val="000000"/>
          <w:lang w:val="en-CA"/>
        </w:rPr>
        <w:t>wait</w:t>
      </w:r>
      <w:r w:rsidRPr="000C68AB">
        <w:rPr>
          <w:rFonts w:ascii="Times New Roman" w:hAnsi="Times New Roman" w:cs="Times New Roman"/>
          <w:color w:val="000000"/>
          <w:lang w:val="en-CA"/>
        </w:rPr>
        <w:t xml:space="preserve">. </w:t>
      </w:r>
      <w:r w:rsidR="00F6733B">
        <w:rPr>
          <w:rFonts w:ascii="Times New Roman" w:hAnsi="Times New Roman" w:cs="Times New Roman"/>
          <w:color w:val="000000"/>
          <w:lang w:val="en-CA"/>
        </w:rPr>
        <w:t xml:space="preserve"> As </w:t>
      </w:r>
      <w:r w:rsidRPr="000C68AB">
        <w:rPr>
          <w:rFonts w:ascii="Times New Roman" w:hAnsi="Times New Roman" w:cs="Times New Roman"/>
          <w:color w:val="000000"/>
          <w:lang w:val="en-CA"/>
        </w:rPr>
        <w:t xml:space="preserve">BC is </w:t>
      </w:r>
      <w:r w:rsidR="00F6733B">
        <w:rPr>
          <w:rFonts w:ascii="Times New Roman" w:hAnsi="Times New Roman" w:cs="Times New Roman"/>
          <w:color w:val="000000"/>
          <w:lang w:val="en-CA"/>
        </w:rPr>
        <w:t>projected</w:t>
      </w:r>
      <w:r w:rsidRPr="000C68AB">
        <w:rPr>
          <w:rFonts w:ascii="Times New Roman" w:hAnsi="Times New Roman" w:cs="Times New Roman"/>
          <w:color w:val="000000"/>
          <w:lang w:val="en-CA"/>
        </w:rPr>
        <w:t xml:space="preserve"> to </w:t>
      </w:r>
      <w:r w:rsidR="00F6733B">
        <w:rPr>
          <w:rFonts w:ascii="Times New Roman" w:hAnsi="Times New Roman" w:cs="Times New Roman"/>
          <w:color w:val="000000"/>
          <w:lang w:val="en-CA"/>
        </w:rPr>
        <w:t>fail</w:t>
      </w:r>
      <w:r w:rsidRPr="000C68AB">
        <w:rPr>
          <w:rFonts w:ascii="Times New Roman" w:hAnsi="Times New Roman" w:cs="Times New Roman"/>
          <w:color w:val="000000"/>
          <w:lang w:val="en-CA"/>
        </w:rPr>
        <w:t xml:space="preserve"> in its ability to meet benchmarks and worsen in its ability to reduce days that 50% of the patients wait, both NL and SK are </w:t>
      </w:r>
      <w:r w:rsidR="00F6733B">
        <w:rPr>
          <w:rFonts w:ascii="Times New Roman" w:hAnsi="Times New Roman" w:cs="Times New Roman"/>
          <w:color w:val="000000"/>
          <w:lang w:val="en-CA"/>
        </w:rPr>
        <w:t>projected</w:t>
      </w:r>
      <w:r w:rsidRPr="000C68AB">
        <w:rPr>
          <w:rFonts w:ascii="Times New Roman" w:hAnsi="Times New Roman" w:cs="Times New Roman"/>
          <w:color w:val="000000"/>
          <w:lang w:val="en-CA"/>
        </w:rPr>
        <w:t xml:space="preserve"> to improve.</w:t>
      </w:r>
    </w:p>
    <w:p w14:paraId="1943B92E" w14:textId="625E717D" w:rsidR="000C68AB" w:rsidRPr="000C68AB" w:rsidRDefault="000C68AB" w:rsidP="000C68AB">
      <w:pPr>
        <w:spacing w:line="480" w:lineRule="auto"/>
        <w:jc w:val="center"/>
        <w:rPr>
          <w:rFonts w:ascii="Times" w:hAnsi="Times" w:cs="Times New Roman"/>
          <w:sz w:val="20"/>
          <w:szCs w:val="20"/>
          <w:lang w:val="en-CA"/>
        </w:rPr>
      </w:pPr>
      <w:r w:rsidRPr="000C68AB">
        <w:rPr>
          <w:rFonts w:ascii="Times New Roman" w:hAnsi="Times New Roman" w:cs="Times New Roman"/>
          <w:b/>
          <w:bCs/>
          <w:color w:val="000000"/>
          <w:lang w:val="en-CA"/>
        </w:rPr>
        <w:t>Evaluation</w:t>
      </w:r>
      <w:r w:rsidR="00CA42FF">
        <w:rPr>
          <w:rFonts w:ascii="Times New Roman" w:hAnsi="Times New Roman" w:cs="Times New Roman"/>
          <w:b/>
          <w:bCs/>
          <w:color w:val="000000"/>
          <w:lang w:val="en-CA"/>
        </w:rPr>
        <w:t xml:space="preserve"> and Conclusion</w:t>
      </w:r>
    </w:p>
    <w:p w14:paraId="5623D5E1" w14:textId="643F6F57" w:rsidR="000C68AB" w:rsidRDefault="000C68AB" w:rsidP="000C68AB">
      <w:pPr>
        <w:spacing w:line="480" w:lineRule="auto"/>
        <w:ind w:firstLine="720"/>
        <w:rPr>
          <w:rFonts w:ascii="Times New Roman" w:hAnsi="Times New Roman" w:cs="Times New Roman"/>
          <w:color w:val="000000"/>
          <w:lang w:val="en-CA"/>
        </w:rPr>
      </w:pPr>
      <w:bookmarkStart w:id="3" w:name="SW0002"/>
      <w:bookmarkEnd w:id="2"/>
      <w:r w:rsidRPr="000C68AB">
        <w:rPr>
          <w:rFonts w:ascii="Times New Roman" w:hAnsi="Times New Roman" w:cs="Times New Roman"/>
          <w:color w:val="000000"/>
          <w:lang w:val="en-CA"/>
        </w:rPr>
        <w:t>The data indicates that</w:t>
      </w:r>
      <w:r w:rsidRPr="000C68AB">
        <w:rPr>
          <w:rFonts w:ascii="Times New Roman" w:hAnsi="Times New Roman" w:cs="Times New Roman"/>
          <w:color w:val="000000"/>
          <w:shd w:val="clear" w:color="auto" w:fill="FFFFFF"/>
          <w:lang w:val="en-CA"/>
        </w:rPr>
        <w:t xml:space="preserve"> both NL and SK have been more effective than BC </w:t>
      </w:r>
      <w:r w:rsidR="004F6B17">
        <w:rPr>
          <w:rFonts w:ascii="Times New Roman" w:hAnsi="Times New Roman" w:cs="Times New Roman"/>
          <w:color w:val="000000"/>
          <w:shd w:val="clear" w:color="auto" w:fill="FFFFFF"/>
          <w:lang w:val="en-CA"/>
        </w:rPr>
        <w:t>at</w:t>
      </w:r>
      <w:r w:rsidRPr="000C68AB">
        <w:rPr>
          <w:rFonts w:ascii="Times New Roman" w:hAnsi="Times New Roman" w:cs="Times New Roman"/>
          <w:color w:val="000000"/>
          <w:shd w:val="clear" w:color="auto" w:fill="FFFFFF"/>
          <w:lang w:val="en-CA"/>
        </w:rPr>
        <w:t xml:space="preserve"> improving TKR wait times</w:t>
      </w:r>
      <w:r w:rsidR="007D26AA">
        <w:rPr>
          <w:rFonts w:ascii="Times New Roman" w:hAnsi="Times New Roman" w:cs="Times New Roman"/>
          <w:color w:val="000000"/>
          <w:shd w:val="clear" w:color="auto" w:fill="FFFFFF"/>
          <w:lang w:val="en-CA"/>
        </w:rPr>
        <w:t xml:space="preserve">. </w:t>
      </w:r>
      <w:r w:rsidRPr="000C68AB">
        <w:rPr>
          <w:rFonts w:ascii="Times New Roman" w:hAnsi="Times New Roman" w:cs="Times New Roman"/>
          <w:color w:val="000000"/>
          <w:lang w:val="en-CA"/>
        </w:rPr>
        <w:t xml:space="preserve"> NL </w:t>
      </w:r>
      <w:r w:rsidR="005C639D">
        <w:rPr>
          <w:rFonts w:ascii="Times New Roman" w:hAnsi="Times New Roman" w:cs="Times New Roman"/>
          <w:color w:val="000000"/>
          <w:lang w:val="en-CA"/>
        </w:rPr>
        <w:t xml:space="preserve">is </w:t>
      </w:r>
      <w:r w:rsidRPr="000C68AB">
        <w:rPr>
          <w:rFonts w:ascii="Times New Roman" w:hAnsi="Times New Roman" w:cs="Times New Roman"/>
          <w:color w:val="000000"/>
          <w:lang w:val="en-CA"/>
        </w:rPr>
        <w:t xml:space="preserve">outperforming SK and </w:t>
      </w:r>
      <w:r w:rsidR="004F6B17">
        <w:rPr>
          <w:rFonts w:ascii="Times New Roman" w:hAnsi="Times New Roman" w:cs="Times New Roman"/>
          <w:color w:val="000000"/>
          <w:lang w:val="en-CA"/>
        </w:rPr>
        <w:t>providing</w:t>
      </w:r>
      <w:r w:rsidRPr="000C68AB">
        <w:rPr>
          <w:rFonts w:ascii="Times New Roman" w:hAnsi="Times New Roman" w:cs="Times New Roman"/>
          <w:color w:val="000000"/>
          <w:lang w:val="en-CA"/>
        </w:rPr>
        <w:t xml:space="preserve"> </w:t>
      </w:r>
      <w:r w:rsidR="005C639D">
        <w:rPr>
          <w:rFonts w:ascii="Times New Roman" w:hAnsi="Times New Roman" w:cs="Times New Roman"/>
          <w:color w:val="000000"/>
          <w:lang w:val="en-CA"/>
        </w:rPr>
        <w:t xml:space="preserve">an </w:t>
      </w:r>
      <w:r w:rsidRPr="000C68AB">
        <w:rPr>
          <w:rFonts w:ascii="Times New Roman" w:hAnsi="Times New Roman" w:cs="Times New Roman"/>
          <w:color w:val="000000"/>
          <w:lang w:val="en-CA"/>
        </w:rPr>
        <w:t>example of effective TKR wait time management.   The dataset, however, does not</w:t>
      </w:r>
      <w:r w:rsidR="005C639D">
        <w:rPr>
          <w:rFonts w:ascii="Times New Roman" w:hAnsi="Times New Roman" w:cs="Times New Roman"/>
          <w:color w:val="000000"/>
          <w:lang w:val="en-CA"/>
        </w:rPr>
        <w:t xml:space="preserve"> provide enough information to</w:t>
      </w:r>
      <w:r w:rsidRPr="000C68AB">
        <w:rPr>
          <w:rFonts w:ascii="Times New Roman" w:hAnsi="Times New Roman" w:cs="Times New Roman"/>
          <w:color w:val="000000"/>
          <w:lang w:val="en-CA"/>
        </w:rPr>
        <w:t xml:space="preserve"> fully answer the question.  While the variance between provincial waitlist targets can be compared, the reasons for differences in success are not identified.  The reported data is limited to four (4) years for NL and six (6) years for the other two provinces limiting the comparison of trends over time. As provinces actively implement surgical strategies data since 2013 is not available; however, projections estimate that the gap between BC and the other two pr</w:t>
      </w:r>
      <w:r w:rsidR="005C639D">
        <w:rPr>
          <w:rFonts w:ascii="Times New Roman" w:hAnsi="Times New Roman" w:cs="Times New Roman"/>
          <w:color w:val="000000"/>
          <w:lang w:val="en-CA"/>
        </w:rPr>
        <w:t>ovinces will continue to widen.  A shift to improve</w:t>
      </w:r>
      <w:r w:rsidRPr="000C68AB">
        <w:rPr>
          <w:rFonts w:ascii="Times New Roman" w:hAnsi="Times New Roman" w:cs="Times New Roman"/>
          <w:color w:val="000000"/>
          <w:lang w:val="en-CA"/>
        </w:rPr>
        <w:t xml:space="preserve"> wait time </w:t>
      </w:r>
      <w:r w:rsidR="005C639D">
        <w:rPr>
          <w:rFonts w:ascii="Times New Roman" w:hAnsi="Times New Roman" w:cs="Times New Roman"/>
          <w:color w:val="000000"/>
          <w:lang w:val="en-CA"/>
        </w:rPr>
        <w:t>data</w:t>
      </w:r>
      <w:r w:rsidRPr="000C68AB">
        <w:rPr>
          <w:rFonts w:ascii="Times New Roman" w:hAnsi="Times New Roman" w:cs="Times New Roman"/>
          <w:color w:val="000000"/>
          <w:lang w:val="en-CA"/>
        </w:rPr>
        <w:t xml:space="preserve"> appears to correlate with the implementation of strategic initiatives in both SK and NL.  </w:t>
      </w:r>
      <w:r>
        <w:rPr>
          <w:rFonts w:ascii="Times New Roman" w:hAnsi="Times New Roman" w:cs="Times New Roman"/>
          <w:color w:val="000000"/>
          <w:lang w:val="en-CA"/>
        </w:rPr>
        <w:t>Numerous tactics were implemented simultaneously</w:t>
      </w:r>
      <w:r w:rsidRPr="000C68AB">
        <w:rPr>
          <w:rFonts w:ascii="Times New Roman" w:hAnsi="Times New Roman" w:cs="Times New Roman"/>
          <w:color w:val="000000"/>
          <w:lang w:val="en-CA"/>
        </w:rPr>
        <w:t xml:space="preserve"> with no means to determine the impact of each of the separate strategies on </w:t>
      </w:r>
      <w:r w:rsidRPr="000C68AB">
        <w:rPr>
          <w:rFonts w:ascii="Times New Roman" w:hAnsi="Times New Roman" w:cs="Times New Roman"/>
          <w:color w:val="000000"/>
          <w:lang w:val="en-CA"/>
        </w:rPr>
        <w:lastRenderedPageBreak/>
        <w:t xml:space="preserve">waitlist success.  It is not clear how many procedures in BC and SK </w:t>
      </w:r>
      <w:r w:rsidR="003D31E2" w:rsidRPr="00875CD5">
        <w:rPr>
          <w:rFonts w:ascii="Times New Roman" w:hAnsi="Times New Roman" w:cs="Times New Roman"/>
          <w:color w:val="000000"/>
          <w:lang w:val="en-CA"/>
        </w:rPr>
        <w:t>ha</w:t>
      </w:r>
      <w:r w:rsidR="009A6D34" w:rsidRPr="00875CD5">
        <w:rPr>
          <w:rFonts w:ascii="Times New Roman" w:hAnsi="Times New Roman" w:cs="Times New Roman"/>
          <w:color w:val="000000"/>
          <w:lang w:val="en-CA"/>
        </w:rPr>
        <w:t>ve</w:t>
      </w:r>
      <w:r w:rsidR="009A6D34">
        <w:rPr>
          <w:rFonts w:ascii="Times New Roman" w:hAnsi="Times New Roman" w:cs="Times New Roman"/>
          <w:color w:val="000000"/>
          <w:lang w:val="en-CA"/>
        </w:rPr>
        <w:t xml:space="preserve"> </w:t>
      </w:r>
      <w:r w:rsidR="003D31E2">
        <w:rPr>
          <w:rFonts w:ascii="Times New Roman" w:hAnsi="Times New Roman" w:cs="Times New Roman"/>
          <w:color w:val="000000"/>
          <w:lang w:val="en-CA"/>
        </w:rPr>
        <w:t>been</w:t>
      </w:r>
      <w:r w:rsidRPr="000C68AB">
        <w:rPr>
          <w:rFonts w:ascii="Times New Roman" w:hAnsi="Times New Roman" w:cs="Times New Roman"/>
          <w:color w:val="000000"/>
          <w:lang w:val="en-CA"/>
        </w:rPr>
        <w:t xml:space="preserve"> performed in private </w:t>
      </w:r>
      <w:r w:rsidR="003B4B62" w:rsidRPr="000C68AB">
        <w:rPr>
          <w:rFonts w:ascii="Times New Roman" w:hAnsi="Times New Roman" w:cs="Times New Roman"/>
          <w:color w:val="000000"/>
          <w:lang w:val="en-CA"/>
        </w:rPr>
        <w:t>clinics,</w:t>
      </w:r>
      <w:r w:rsidRPr="000C68AB">
        <w:rPr>
          <w:rFonts w:ascii="Times New Roman" w:hAnsi="Times New Roman" w:cs="Times New Roman"/>
          <w:color w:val="000000"/>
          <w:lang w:val="en-CA"/>
        </w:rPr>
        <w:t xml:space="preserve"> as the data does not differentiate. </w:t>
      </w:r>
      <w:r w:rsidR="003C12D0">
        <w:rPr>
          <w:rFonts w:ascii="Times New Roman" w:hAnsi="Times New Roman" w:cs="Times New Roman"/>
          <w:color w:val="000000"/>
          <w:lang w:val="en-CA"/>
        </w:rPr>
        <w:t xml:space="preserve"> </w:t>
      </w:r>
      <w:r w:rsidR="003D31E2">
        <w:rPr>
          <w:rFonts w:ascii="Times New Roman" w:hAnsi="Times New Roman" w:cs="Times New Roman"/>
          <w:color w:val="000000"/>
          <w:lang w:val="en-CA"/>
        </w:rPr>
        <w:t>Although BC</w:t>
      </w:r>
      <w:r w:rsidR="009A6D34">
        <w:rPr>
          <w:rFonts w:ascii="Times New Roman" w:hAnsi="Times New Roman" w:cs="Times New Roman"/>
          <w:color w:val="000000"/>
          <w:lang w:val="en-CA"/>
        </w:rPr>
        <w:t xml:space="preserve"> has taken</w:t>
      </w:r>
      <w:r w:rsidR="00875CD5">
        <w:rPr>
          <w:rFonts w:ascii="Times New Roman" w:hAnsi="Times New Roman" w:cs="Times New Roman"/>
          <w:color w:val="000000"/>
          <w:lang w:val="en-CA"/>
        </w:rPr>
        <w:t xml:space="preserve"> </w:t>
      </w:r>
      <w:r w:rsidR="00A93372">
        <w:rPr>
          <w:rFonts w:ascii="Times New Roman" w:hAnsi="Times New Roman" w:cs="Times New Roman"/>
          <w:color w:val="000000"/>
          <w:lang w:val="en-CA"/>
        </w:rPr>
        <w:t xml:space="preserve">steps to reduce TKR </w:t>
      </w:r>
      <w:r w:rsidR="00A93372" w:rsidRPr="00875CD5">
        <w:rPr>
          <w:rFonts w:ascii="Times New Roman" w:hAnsi="Times New Roman" w:cs="Times New Roman"/>
          <w:color w:val="000000"/>
          <w:lang w:val="en-CA"/>
        </w:rPr>
        <w:t>wait time</w:t>
      </w:r>
      <w:r w:rsidR="009A6D34" w:rsidRPr="00875CD5">
        <w:rPr>
          <w:rFonts w:ascii="Times New Roman" w:hAnsi="Times New Roman" w:cs="Times New Roman"/>
          <w:color w:val="000000"/>
          <w:lang w:val="en-CA"/>
        </w:rPr>
        <w:t>,</w:t>
      </w:r>
      <w:r w:rsidR="003D31E2" w:rsidRPr="00875CD5">
        <w:rPr>
          <w:rFonts w:ascii="Times New Roman" w:hAnsi="Times New Roman" w:cs="Times New Roman"/>
          <w:color w:val="000000"/>
          <w:lang w:val="en-CA"/>
        </w:rPr>
        <w:t xml:space="preserve"> data</w:t>
      </w:r>
      <w:r w:rsidR="003D31E2">
        <w:rPr>
          <w:rFonts w:ascii="Times New Roman" w:hAnsi="Times New Roman" w:cs="Times New Roman"/>
          <w:color w:val="000000"/>
          <w:lang w:val="en-CA"/>
        </w:rPr>
        <w:t xml:space="preserve"> demonstrates that </w:t>
      </w:r>
      <w:r w:rsidR="00133944" w:rsidRPr="00875CD5">
        <w:rPr>
          <w:rFonts w:ascii="Times New Roman" w:hAnsi="Times New Roman" w:cs="Times New Roman"/>
          <w:color w:val="000000"/>
          <w:lang w:val="en-CA"/>
        </w:rPr>
        <w:t xml:space="preserve">SK and NL </w:t>
      </w:r>
      <w:r w:rsidR="009A6D34" w:rsidRPr="00875CD5">
        <w:rPr>
          <w:rFonts w:ascii="Times New Roman" w:hAnsi="Times New Roman" w:cs="Times New Roman"/>
          <w:color w:val="000000"/>
          <w:lang w:val="en-CA"/>
        </w:rPr>
        <w:t>have been</w:t>
      </w:r>
      <w:r w:rsidR="00133944" w:rsidRPr="00875CD5">
        <w:rPr>
          <w:rFonts w:ascii="Times New Roman" w:hAnsi="Times New Roman" w:cs="Times New Roman"/>
          <w:color w:val="000000"/>
          <w:lang w:val="en-CA"/>
        </w:rPr>
        <w:t>,</w:t>
      </w:r>
      <w:r w:rsidR="009A6D34" w:rsidRPr="00875CD5">
        <w:rPr>
          <w:rFonts w:ascii="Times New Roman" w:hAnsi="Times New Roman" w:cs="Times New Roman"/>
          <w:color w:val="000000"/>
          <w:lang w:val="en-CA"/>
        </w:rPr>
        <w:t xml:space="preserve"> and </w:t>
      </w:r>
      <w:r w:rsidR="00875CD5">
        <w:rPr>
          <w:rFonts w:ascii="Times New Roman" w:hAnsi="Times New Roman" w:cs="Times New Roman"/>
          <w:color w:val="000000"/>
          <w:lang w:val="en-CA"/>
        </w:rPr>
        <w:t>will</w:t>
      </w:r>
      <w:r w:rsidR="009A6D34" w:rsidRPr="00875CD5">
        <w:rPr>
          <w:rFonts w:ascii="Times New Roman" w:hAnsi="Times New Roman" w:cs="Times New Roman"/>
          <w:color w:val="000000"/>
          <w:lang w:val="en-CA"/>
        </w:rPr>
        <w:t xml:space="preserve"> continue to be</w:t>
      </w:r>
      <w:r w:rsidR="00133944" w:rsidRPr="00875CD5">
        <w:rPr>
          <w:rFonts w:ascii="Times New Roman" w:hAnsi="Times New Roman" w:cs="Times New Roman"/>
          <w:color w:val="000000"/>
          <w:lang w:val="en-CA"/>
        </w:rPr>
        <w:t>,</w:t>
      </w:r>
      <w:r w:rsidR="009A6D34">
        <w:rPr>
          <w:rFonts w:ascii="Times New Roman" w:hAnsi="Times New Roman" w:cs="Times New Roman"/>
          <w:color w:val="000000"/>
          <w:lang w:val="en-CA"/>
        </w:rPr>
        <w:t xml:space="preserve"> </w:t>
      </w:r>
      <w:r w:rsidR="003D31E2">
        <w:rPr>
          <w:rFonts w:ascii="Times New Roman" w:hAnsi="Times New Roman" w:cs="Times New Roman"/>
          <w:color w:val="000000"/>
          <w:lang w:val="en-CA"/>
        </w:rPr>
        <w:t xml:space="preserve">better able to meet benchmarks.  NL </w:t>
      </w:r>
      <w:r w:rsidR="00133944" w:rsidRPr="00875CD5">
        <w:rPr>
          <w:rFonts w:ascii="Times New Roman" w:hAnsi="Times New Roman" w:cs="Times New Roman"/>
          <w:color w:val="000000"/>
          <w:lang w:val="en-CA"/>
        </w:rPr>
        <w:t>provides the more</w:t>
      </w:r>
      <w:r w:rsidR="009A6D34" w:rsidRPr="00875CD5">
        <w:rPr>
          <w:rFonts w:ascii="Times New Roman" w:hAnsi="Times New Roman" w:cs="Times New Roman"/>
          <w:color w:val="000000"/>
          <w:lang w:val="en-CA"/>
        </w:rPr>
        <w:t xml:space="preserve"> </w:t>
      </w:r>
      <w:r w:rsidR="00133944" w:rsidRPr="00875CD5">
        <w:rPr>
          <w:rFonts w:ascii="Times New Roman" w:hAnsi="Times New Roman" w:cs="Times New Roman"/>
          <w:color w:val="000000"/>
          <w:lang w:val="en-CA"/>
        </w:rPr>
        <w:t>effective</w:t>
      </w:r>
      <w:r w:rsidR="009A6D34" w:rsidRPr="00875CD5">
        <w:rPr>
          <w:rFonts w:ascii="Times New Roman" w:hAnsi="Times New Roman" w:cs="Times New Roman"/>
          <w:color w:val="000000"/>
          <w:lang w:val="en-CA"/>
        </w:rPr>
        <w:t xml:space="preserve"> example </w:t>
      </w:r>
      <w:r w:rsidR="00133944" w:rsidRPr="00875CD5">
        <w:rPr>
          <w:rFonts w:ascii="Times New Roman" w:hAnsi="Times New Roman" w:cs="Times New Roman"/>
          <w:color w:val="000000"/>
          <w:lang w:val="en-CA"/>
        </w:rPr>
        <w:t xml:space="preserve">of wait time management </w:t>
      </w:r>
      <w:r w:rsidR="009A6D34" w:rsidRPr="00875CD5">
        <w:rPr>
          <w:rFonts w:ascii="Times New Roman" w:hAnsi="Times New Roman" w:cs="Times New Roman"/>
          <w:color w:val="000000"/>
          <w:lang w:val="en-CA"/>
        </w:rPr>
        <w:t>with</w:t>
      </w:r>
      <w:r w:rsidR="009A6D34">
        <w:rPr>
          <w:rFonts w:ascii="Times New Roman" w:hAnsi="Times New Roman" w:cs="Times New Roman"/>
          <w:color w:val="000000"/>
          <w:lang w:val="en-CA"/>
        </w:rPr>
        <w:t xml:space="preserve"> </w:t>
      </w:r>
      <w:r w:rsidR="003D31E2">
        <w:rPr>
          <w:rFonts w:ascii="Times New Roman" w:hAnsi="Times New Roman" w:cs="Times New Roman"/>
          <w:color w:val="000000"/>
          <w:lang w:val="en-CA"/>
        </w:rPr>
        <w:t xml:space="preserve">data </w:t>
      </w:r>
      <w:r w:rsidR="009A6D34" w:rsidRPr="00875CD5">
        <w:rPr>
          <w:rFonts w:ascii="Times New Roman" w:hAnsi="Times New Roman" w:cs="Times New Roman"/>
          <w:color w:val="000000"/>
          <w:lang w:val="en-CA"/>
        </w:rPr>
        <w:t>that</w:t>
      </w:r>
      <w:r w:rsidR="00133944" w:rsidRPr="00875CD5">
        <w:rPr>
          <w:rFonts w:ascii="Times New Roman" w:hAnsi="Times New Roman" w:cs="Times New Roman"/>
          <w:color w:val="000000"/>
          <w:lang w:val="en-CA"/>
        </w:rPr>
        <w:t xml:space="preserve"> also</w:t>
      </w:r>
      <w:r w:rsidR="009A6D34">
        <w:rPr>
          <w:rFonts w:ascii="Times New Roman" w:hAnsi="Times New Roman" w:cs="Times New Roman"/>
          <w:color w:val="000000"/>
          <w:lang w:val="en-CA"/>
        </w:rPr>
        <w:t xml:space="preserve"> </w:t>
      </w:r>
      <w:r w:rsidR="003D31E2">
        <w:rPr>
          <w:rFonts w:ascii="Times New Roman" w:hAnsi="Times New Roman" w:cs="Times New Roman"/>
          <w:color w:val="000000"/>
          <w:lang w:val="en-CA"/>
        </w:rPr>
        <w:t xml:space="preserve">shows that </w:t>
      </w:r>
      <w:r w:rsidR="009A6D34" w:rsidRPr="00875CD5">
        <w:rPr>
          <w:rFonts w:ascii="Times New Roman" w:hAnsi="Times New Roman" w:cs="Times New Roman"/>
          <w:color w:val="000000"/>
          <w:lang w:val="en-CA"/>
        </w:rPr>
        <w:t>it</w:t>
      </w:r>
      <w:r w:rsidR="003D31E2" w:rsidRPr="00875CD5">
        <w:rPr>
          <w:rFonts w:ascii="Times New Roman" w:hAnsi="Times New Roman" w:cs="Times New Roman"/>
          <w:color w:val="000000"/>
          <w:lang w:val="en-CA"/>
        </w:rPr>
        <w:t xml:space="preserve"> i</w:t>
      </w:r>
      <w:r w:rsidR="009A6D34" w:rsidRPr="00875CD5">
        <w:rPr>
          <w:rFonts w:ascii="Times New Roman" w:hAnsi="Times New Roman" w:cs="Times New Roman"/>
          <w:color w:val="000000"/>
          <w:lang w:val="en-CA"/>
        </w:rPr>
        <w:t>s</w:t>
      </w:r>
      <w:r w:rsidR="00875CD5">
        <w:rPr>
          <w:rFonts w:ascii="Times New Roman" w:hAnsi="Times New Roman" w:cs="Times New Roman"/>
          <w:color w:val="000000"/>
          <w:lang w:val="en-CA"/>
        </w:rPr>
        <w:t xml:space="preserve"> </w:t>
      </w:r>
      <w:r w:rsidR="003D31E2" w:rsidRPr="00875CD5">
        <w:rPr>
          <w:rFonts w:ascii="Times New Roman" w:hAnsi="Times New Roman" w:cs="Times New Roman"/>
          <w:color w:val="000000"/>
          <w:lang w:val="en-CA"/>
        </w:rPr>
        <w:t>possible</w:t>
      </w:r>
      <w:r w:rsidR="003D31E2">
        <w:rPr>
          <w:rFonts w:ascii="Times New Roman" w:hAnsi="Times New Roman" w:cs="Times New Roman"/>
          <w:color w:val="000000"/>
          <w:lang w:val="en-CA"/>
        </w:rPr>
        <w:t xml:space="preserve"> to have </w:t>
      </w:r>
      <w:r w:rsidR="00A93372">
        <w:rPr>
          <w:rFonts w:ascii="Times New Roman" w:hAnsi="Times New Roman" w:cs="Times New Roman"/>
          <w:color w:val="000000"/>
          <w:lang w:val="en-CA"/>
        </w:rPr>
        <w:t>a fully public system that meets or exceeds expectations.</w:t>
      </w:r>
    </w:p>
    <w:bookmarkEnd w:id="3"/>
    <w:p w14:paraId="72D6A199" w14:textId="77777777" w:rsidR="009852C1" w:rsidRDefault="009852C1" w:rsidP="000C68AB">
      <w:pPr>
        <w:spacing w:line="480" w:lineRule="auto"/>
        <w:ind w:firstLine="720"/>
        <w:rPr>
          <w:rFonts w:ascii="Times New Roman" w:hAnsi="Times New Roman" w:cs="Times New Roman"/>
          <w:color w:val="000000"/>
          <w:lang w:val="en-CA"/>
        </w:rPr>
      </w:pPr>
    </w:p>
    <w:p w14:paraId="37D0ED1C" w14:textId="77777777" w:rsidR="000C68AB" w:rsidRPr="000C68AB" w:rsidRDefault="000C68AB" w:rsidP="000C68AB">
      <w:pPr>
        <w:spacing w:after="240"/>
        <w:rPr>
          <w:rFonts w:ascii="Times" w:eastAsia="Times New Roman" w:hAnsi="Times" w:cs="Times New Roman"/>
          <w:sz w:val="20"/>
          <w:szCs w:val="20"/>
          <w:lang w:val="en-CA"/>
        </w:rPr>
      </w:pPr>
      <w:r w:rsidRPr="000C68AB">
        <w:rPr>
          <w:rFonts w:ascii="Times" w:eastAsia="Times New Roman" w:hAnsi="Times" w:cs="Times New Roman"/>
          <w:sz w:val="20"/>
          <w:szCs w:val="20"/>
          <w:lang w:val="en-CA"/>
        </w:rPr>
        <w:br/>
      </w:r>
    </w:p>
    <w:p w14:paraId="652512E0" w14:textId="77777777" w:rsidR="000C68AB" w:rsidRPr="000C68AB" w:rsidRDefault="000C68AB" w:rsidP="000C68AB">
      <w:pPr>
        <w:rPr>
          <w:rFonts w:ascii="Times" w:eastAsia="Times New Roman" w:hAnsi="Times" w:cs="Times New Roman"/>
          <w:sz w:val="20"/>
          <w:szCs w:val="20"/>
          <w:lang w:val="en-CA"/>
        </w:rPr>
      </w:pPr>
    </w:p>
    <w:p w14:paraId="5A52150F" w14:textId="77777777" w:rsidR="001056C2" w:rsidRPr="00510668" w:rsidRDefault="001056C2" w:rsidP="001056C2">
      <w:pPr>
        <w:jc w:val="center"/>
        <w:rPr>
          <w:rFonts w:ascii="Times New Roman" w:hAnsi="Times New Roman" w:cs="Times New Roman"/>
        </w:rPr>
      </w:pPr>
    </w:p>
    <w:p w14:paraId="19FEB9B1" w14:textId="77777777" w:rsidR="00AD53E1" w:rsidRDefault="00AD53E1" w:rsidP="008F72B7">
      <w:pPr>
        <w:spacing w:line="480" w:lineRule="auto"/>
        <w:ind w:firstLine="720"/>
        <w:jc w:val="center"/>
        <w:rPr>
          <w:rFonts w:ascii="Times New Roman" w:hAnsi="Times New Roman" w:cs="Times New Roman"/>
          <w:b/>
        </w:rPr>
      </w:pPr>
    </w:p>
    <w:p w14:paraId="5C267B96" w14:textId="77777777" w:rsidR="008F72B7" w:rsidRPr="00510668" w:rsidRDefault="00AD53E1" w:rsidP="00AD53E1">
      <w:pPr>
        <w:spacing w:line="480" w:lineRule="auto"/>
        <w:jc w:val="center"/>
        <w:rPr>
          <w:rFonts w:ascii="Times New Roman" w:hAnsi="Times New Roman" w:cs="Times New Roman"/>
        </w:rPr>
      </w:pPr>
      <w:r>
        <w:rPr>
          <w:rFonts w:ascii="Times New Roman" w:hAnsi="Times New Roman" w:cs="Times New Roman"/>
          <w:b/>
        </w:rPr>
        <w:br w:type="column"/>
      </w:r>
      <w:r w:rsidR="008F72B7" w:rsidRPr="00510668">
        <w:rPr>
          <w:rFonts w:ascii="Times New Roman" w:hAnsi="Times New Roman" w:cs="Times New Roman"/>
        </w:rPr>
        <w:lastRenderedPageBreak/>
        <w:t>References</w:t>
      </w:r>
    </w:p>
    <w:p w14:paraId="4B6023DA" w14:textId="2C99B6C1" w:rsidR="000C68AB" w:rsidRPr="003B4B62" w:rsidRDefault="000C68AB" w:rsidP="003B4B62">
      <w:pPr>
        <w:spacing w:line="480" w:lineRule="auto"/>
        <w:ind w:left="567" w:hanging="567"/>
        <w:rPr>
          <w:rFonts w:ascii="Times" w:hAnsi="Times" w:cs="Times New Roman"/>
          <w:sz w:val="20"/>
          <w:szCs w:val="20"/>
          <w:lang w:val="en-CA"/>
        </w:rPr>
      </w:pPr>
      <w:r w:rsidRPr="000C68AB">
        <w:rPr>
          <w:rFonts w:ascii="Times New Roman" w:hAnsi="Times New Roman" w:cs="Times New Roman"/>
          <w:color w:val="000000"/>
          <w:lang w:val="en-CA"/>
        </w:rPr>
        <w:t xml:space="preserve">BC Ministry </w:t>
      </w:r>
      <w:r w:rsidR="008034F3">
        <w:rPr>
          <w:rFonts w:ascii="Times New Roman" w:hAnsi="Times New Roman" w:cs="Times New Roman"/>
          <w:color w:val="000000"/>
          <w:lang w:val="en-CA"/>
        </w:rPr>
        <w:t>o</w:t>
      </w:r>
      <w:r w:rsidR="008034F3" w:rsidRPr="000C68AB">
        <w:rPr>
          <w:rFonts w:ascii="Times New Roman" w:hAnsi="Times New Roman" w:cs="Times New Roman"/>
          <w:color w:val="000000"/>
          <w:lang w:val="en-CA"/>
        </w:rPr>
        <w:t xml:space="preserve">f </w:t>
      </w:r>
      <w:r w:rsidRPr="000C68AB">
        <w:rPr>
          <w:rFonts w:ascii="Times New Roman" w:hAnsi="Times New Roman" w:cs="Times New Roman"/>
          <w:color w:val="000000"/>
          <w:lang w:val="en-CA"/>
        </w:rPr>
        <w:t>Health. (2015).</w:t>
      </w:r>
      <w:r w:rsidR="00411303">
        <w:rPr>
          <w:rFonts w:ascii="Times New Roman" w:hAnsi="Times New Roman" w:cs="Times New Roman"/>
          <w:i/>
          <w:iCs/>
          <w:color w:val="000000"/>
          <w:lang w:val="en-CA"/>
        </w:rPr>
        <w:t xml:space="preserve"> Future directions for surgical s</w:t>
      </w:r>
      <w:r w:rsidRPr="000C68AB">
        <w:rPr>
          <w:rFonts w:ascii="Times New Roman" w:hAnsi="Times New Roman" w:cs="Times New Roman"/>
          <w:i/>
          <w:iCs/>
          <w:color w:val="000000"/>
          <w:lang w:val="en-CA"/>
        </w:rPr>
        <w:t>ervices in British Columbia</w:t>
      </w:r>
      <w:r w:rsidRPr="000C68AB">
        <w:rPr>
          <w:rFonts w:ascii="Times New Roman" w:hAnsi="Times New Roman" w:cs="Times New Roman"/>
          <w:color w:val="000000"/>
          <w:lang w:val="en-CA"/>
        </w:rPr>
        <w:t>. Retrieved from</w:t>
      </w:r>
      <w:r w:rsidRPr="00C160BC">
        <w:rPr>
          <w:rFonts w:ascii="Times New Roman" w:hAnsi="Times New Roman" w:cs="Times New Roman"/>
          <w:lang w:val="en-CA"/>
        </w:rPr>
        <w:t xml:space="preserve"> </w:t>
      </w:r>
      <w:hyperlink r:id="rId13" w:history="1">
        <w:r w:rsidRPr="00C160BC">
          <w:rPr>
            <w:rFonts w:ascii="Times New Roman" w:hAnsi="Times New Roman" w:cs="Times New Roman"/>
            <w:lang w:val="en-CA"/>
          </w:rPr>
          <w:t>http://www.health.gov.bc.ca/library/publications/year</w:t>
        </w:r>
      </w:hyperlink>
      <w:r w:rsidRPr="000C68AB">
        <w:rPr>
          <w:rFonts w:ascii="Times New Roman" w:hAnsi="Times New Roman" w:cs="Times New Roman"/>
          <w:color w:val="000000"/>
          <w:lang w:val="en-CA"/>
        </w:rPr>
        <w:t>/2015_a /surgical-services -policy-paper.pdf</w:t>
      </w:r>
    </w:p>
    <w:p w14:paraId="424C2D6C" w14:textId="2004DE7C" w:rsidR="000C68AB" w:rsidRPr="00C160BC" w:rsidRDefault="000C68AB" w:rsidP="003B4B62">
      <w:pPr>
        <w:spacing w:line="480" w:lineRule="auto"/>
        <w:ind w:left="567" w:hanging="567"/>
        <w:rPr>
          <w:rFonts w:ascii="Times" w:hAnsi="Times" w:cs="Times New Roman"/>
          <w:sz w:val="20"/>
          <w:szCs w:val="20"/>
          <w:lang w:val="en-CA"/>
        </w:rPr>
      </w:pPr>
      <w:r w:rsidRPr="000C68AB">
        <w:rPr>
          <w:rFonts w:ascii="Times New Roman" w:hAnsi="Times New Roman" w:cs="Times New Roman"/>
          <w:color w:val="000000"/>
          <w:lang w:val="en-CA"/>
        </w:rPr>
        <w:t>Canadian Institu</w:t>
      </w:r>
      <w:r w:rsidR="00C160BC">
        <w:rPr>
          <w:rFonts w:ascii="Times New Roman" w:hAnsi="Times New Roman" w:cs="Times New Roman"/>
          <w:color w:val="000000"/>
          <w:lang w:val="en-CA"/>
        </w:rPr>
        <w:t>te of Health Information. (n.d.</w:t>
      </w:r>
      <w:r w:rsidRPr="000C68AB">
        <w:rPr>
          <w:rFonts w:ascii="Times New Roman" w:hAnsi="Times New Roman" w:cs="Times New Roman"/>
          <w:color w:val="000000"/>
          <w:lang w:val="en-CA"/>
        </w:rPr>
        <w:t xml:space="preserve">a). </w:t>
      </w:r>
      <w:r w:rsidRPr="000C68AB">
        <w:rPr>
          <w:rFonts w:ascii="Times New Roman" w:hAnsi="Times New Roman" w:cs="Times New Roman"/>
          <w:i/>
          <w:iCs/>
          <w:color w:val="000000"/>
          <w:lang w:val="en-CA"/>
        </w:rPr>
        <w:t xml:space="preserve">About </w:t>
      </w:r>
      <w:r w:rsidR="008034F3">
        <w:rPr>
          <w:rFonts w:ascii="Times New Roman" w:hAnsi="Times New Roman" w:cs="Times New Roman"/>
          <w:i/>
          <w:iCs/>
          <w:color w:val="000000"/>
          <w:lang w:val="en-CA"/>
        </w:rPr>
        <w:t>u</w:t>
      </w:r>
      <w:r w:rsidR="008034F3" w:rsidRPr="000C68AB">
        <w:rPr>
          <w:rFonts w:ascii="Times New Roman" w:hAnsi="Times New Roman" w:cs="Times New Roman"/>
          <w:i/>
          <w:iCs/>
          <w:color w:val="000000"/>
          <w:lang w:val="en-CA"/>
        </w:rPr>
        <w:t>s</w:t>
      </w:r>
      <w:r w:rsidRPr="000C68AB">
        <w:rPr>
          <w:rFonts w:ascii="Times New Roman" w:hAnsi="Times New Roman" w:cs="Times New Roman"/>
          <w:i/>
          <w:iCs/>
          <w:color w:val="000000"/>
          <w:lang w:val="en-CA"/>
        </w:rPr>
        <w:t xml:space="preserve">. </w:t>
      </w:r>
      <w:r w:rsidRPr="000C68AB">
        <w:rPr>
          <w:rFonts w:ascii="Times New Roman" w:hAnsi="Times New Roman" w:cs="Times New Roman"/>
          <w:color w:val="000000"/>
          <w:lang w:val="en-CA"/>
        </w:rPr>
        <w:t>Retrieved from</w:t>
      </w:r>
      <w:hyperlink r:id="rId14" w:history="1">
        <w:r w:rsidRPr="00C160BC">
          <w:rPr>
            <w:rFonts w:ascii="Times New Roman" w:hAnsi="Times New Roman" w:cs="Times New Roman"/>
            <w:lang w:val="en-CA"/>
          </w:rPr>
          <w:t xml:space="preserve"> https://www.cihi.ca/en/about-cihi</w:t>
        </w:r>
      </w:hyperlink>
    </w:p>
    <w:p w14:paraId="7F777028" w14:textId="274E622A" w:rsidR="000C68AB" w:rsidRPr="000C68AB" w:rsidRDefault="000C68AB" w:rsidP="003B4B62">
      <w:pPr>
        <w:spacing w:line="480" w:lineRule="auto"/>
        <w:ind w:left="567" w:hanging="567"/>
        <w:rPr>
          <w:rFonts w:ascii="Times" w:hAnsi="Times" w:cs="Times New Roman"/>
          <w:sz w:val="20"/>
          <w:szCs w:val="20"/>
          <w:lang w:val="en-CA"/>
        </w:rPr>
      </w:pPr>
      <w:r w:rsidRPr="000C68AB">
        <w:rPr>
          <w:rFonts w:ascii="Times New Roman" w:hAnsi="Times New Roman" w:cs="Times New Roman"/>
          <w:color w:val="000000"/>
          <w:lang w:val="en-CA"/>
        </w:rPr>
        <w:t>Canadian Institu</w:t>
      </w:r>
      <w:r w:rsidR="00C160BC">
        <w:rPr>
          <w:rFonts w:ascii="Times New Roman" w:hAnsi="Times New Roman" w:cs="Times New Roman"/>
          <w:color w:val="000000"/>
          <w:lang w:val="en-CA"/>
        </w:rPr>
        <w:t>te of Health Information. (n.d.</w:t>
      </w:r>
      <w:r w:rsidRPr="000C68AB">
        <w:rPr>
          <w:rFonts w:ascii="Times New Roman" w:hAnsi="Times New Roman" w:cs="Times New Roman"/>
          <w:color w:val="000000"/>
          <w:lang w:val="en-CA"/>
        </w:rPr>
        <w:t xml:space="preserve">b). </w:t>
      </w:r>
      <w:r w:rsidR="00411303">
        <w:rPr>
          <w:rFonts w:ascii="Times New Roman" w:hAnsi="Times New Roman" w:cs="Times New Roman"/>
          <w:i/>
          <w:iCs/>
          <w:color w:val="000000"/>
          <w:lang w:val="en-CA"/>
        </w:rPr>
        <w:t>Wait t</w:t>
      </w:r>
      <w:r w:rsidRPr="000C68AB">
        <w:rPr>
          <w:rFonts w:ascii="Times New Roman" w:hAnsi="Times New Roman" w:cs="Times New Roman"/>
          <w:i/>
          <w:iCs/>
          <w:color w:val="000000"/>
          <w:lang w:val="en-CA"/>
        </w:rPr>
        <w:t>im</w:t>
      </w:r>
      <w:r w:rsidR="00411303">
        <w:rPr>
          <w:rFonts w:ascii="Times New Roman" w:hAnsi="Times New Roman" w:cs="Times New Roman"/>
          <w:i/>
          <w:iCs/>
          <w:color w:val="000000"/>
          <w:lang w:val="en-CA"/>
        </w:rPr>
        <w:t>es m</w:t>
      </w:r>
      <w:r w:rsidRPr="000C68AB">
        <w:rPr>
          <w:rFonts w:ascii="Times New Roman" w:hAnsi="Times New Roman" w:cs="Times New Roman"/>
          <w:i/>
          <w:iCs/>
          <w:color w:val="000000"/>
          <w:lang w:val="en-CA"/>
        </w:rPr>
        <w:t>etadata</w:t>
      </w:r>
      <w:r w:rsidR="002724E6">
        <w:rPr>
          <w:rFonts w:ascii="Times New Roman" w:hAnsi="Times New Roman" w:cs="Times New Roman"/>
          <w:color w:val="000000"/>
          <w:lang w:val="en-CA"/>
        </w:rPr>
        <w:t xml:space="preserve"> [Data file].</w:t>
      </w:r>
      <w:r w:rsidRPr="000C68AB">
        <w:rPr>
          <w:rFonts w:ascii="Times New Roman" w:hAnsi="Times New Roman" w:cs="Times New Roman"/>
          <w:color w:val="000000"/>
          <w:lang w:val="en-CA"/>
        </w:rPr>
        <w:t xml:space="preserve"> Retrieved from</w:t>
      </w:r>
      <w:hyperlink r:id="rId15" w:history="1">
        <w:r w:rsidRPr="000C68AB">
          <w:rPr>
            <w:rFonts w:ascii="Times New Roman" w:hAnsi="Times New Roman" w:cs="Times New Roman"/>
            <w:color w:val="000000"/>
            <w:u w:val="single"/>
            <w:lang w:val="en-CA"/>
          </w:rPr>
          <w:t xml:space="preserve"> </w:t>
        </w:r>
        <w:r w:rsidRPr="00C160BC">
          <w:rPr>
            <w:rFonts w:ascii="Times New Roman" w:hAnsi="Times New Roman" w:cs="Times New Roman"/>
            <w:lang w:val="en-CA"/>
          </w:rPr>
          <w:t>https://www.cihi.ca/en/health-system-</w:t>
        </w:r>
      </w:hyperlink>
      <w:r w:rsidRPr="000C68AB">
        <w:rPr>
          <w:rFonts w:ascii="Times New Roman" w:hAnsi="Times New Roman" w:cs="Times New Roman"/>
          <w:color w:val="000000"/>
          <w:lang w:val="en-CA"/>
        </w:rPr>
        <w:t>performance/access-and-wait-times/wait-times-metadata</w:t>
      </w:r>
    </w:p>
    <w:p w14:paraId="2416AC43" w14:textId="30AC2B0A" w:rsidR="000C68AB" w:rsidRPr="000C68AB" w:rsidRDefault="000C68AB" w:rsidP="003B4B62">
      <w:pPr>
        <w:spacing w:line="480" w:lineRule="auto"/>
        <w:ind w:left="567" w:hanging="567"/>
        <w:rPr>
          <w:rFonts w:ascii="Times" w:hAnsi="Times" w:cs="Times New Roman"/>
          <w:sz w:val="20"/>
          <w:szCs w:val="20"/>
          <w:lang w:val="en-CA"/>
        </w:rPr>
      </w:pPr>
      <w:r w:rsidRPr="000C68AB">
        <w:rPr>
          <w:rFonts w:ascii="Times New Roman" w:hAnsi="Times New Roman" w:cs="Times New Roman"/>
          <w:color w:val="000000"/>
          <w:lang w:val="en-CA"/>
        </w:rPr>
        <w:t>Canadian Institu</w:t>
      </w:r>
      <w:r w:rsidR="00C160BC">
        <w:rPr>
          <w:rFonts w:ascii="Times New Roman" w:hAnsi="Times New Roman" w:cs="Times New Roman"/>
          <w:color w:val="000000"/>
          <w:lang w:val="en-CA"/>
        </w:rPr>
        <w:t>te of Health Information. (n.d.</w:t>
      </w:r>
      <w:r w:rsidRPr="000C68AB">
        <w:rPr>
          <w:rFonts w:ascii="Times New Roman" w:hAnsi="Times New Roman" w:cs="Times New Roman"/>
          <w:color w:val="000000"/>
          <w:lang w:val="en-CA"/>
        </w:rPr>
        <w:t xml:space="preserve">c). </w:t>
      </w:r>
      <w:r w:rsidRPr="000C68AB">
        <w:rPr>
          <w:rFonts w:ascii="Times New Roman" w:hAnsi="Times New Roman" w:cs="Times New Roman"/>
          <w:i/>
          <w:iCs/>
          <w:color w:val="000000"/>
          <w:lang w:val="en-CA"/>
        </w:rPr>
        <w:t xml:space="preserve">Wait </w:t>
      </w:r>
      <w:r w:rsidR="00A47DE3">
        <w:rPr>
          <w:rFonts w:ascii="Times New Roman" w:hAnsi="Times New Roman" w:cs="Times New Roman"/>
          <w:i/>
          <w:iCs/>
          <w:color w:val="000000"/>
          <w:lang w:val="en-CA"/>
        </w:rPr>
        <w:t>t</w:t>
      </w:r>
      <w:r w:rsidR="00A47DE3" w:rsidRPr="000C68AB">
        <w:rPr>
          <w:rFonts w:ascii="Times New Roman" w:hAnsi="Times New Roman" w:cs="Times New Roman"/>
          <w:i/>
          <w:iCs/>
          <w:color w:val="000000"/>
          <w:lang w:val="en-CA"/>
        </w:rPr>
        <w:t xml:space="preserve">ime </w:t>
      </w:r>
      <w:r w:rsidR="00A47DE3">
        <w:rPr>
          <w:rFonts w:ascii="Times New Roman" w:hAnsi="Times New Roman" w:cs="Times New Roman"/>
          <w:i/>
          <w:iCs/>
          <w:color w:val="000000"/>
          <w:lang w:val="en-CA"/>
        </w:rPr>
        <w:t>i</w:t>
      </w:r>
      <w:r w:rsidR="00A47DE3" w:rsidRPr="000C68AB">
        <w:rPr>
          <w:rFonts w:ascii="Times New Roman" w:hAnsi="Times New Roman" w:cs="Times New Roman"/>
          <w:i/>
          <w:iCs/>
          <w:color w:val="000000"/>
          <w:lang w:val="en-CA"/>
        </w:rPr>
        <w:t xml:space="preserve">nformation </w:t>
      </w:r>
      <w:r w:rsidRPr="000C68AB">
        <w:rPr>
          <w:rFonts w:ascii="Times New Roman" w:hAnsi="Times New Roman" w:cs="Times New Roman"/>
          <w:i/>
          <w:iCs/>
          <w:color w:val="000000"/>
          <w:lang w:val="en-CA"/>
        </w:rPr>
        <w:t xml:space="preserve">in </w:t>
      </w:r>
      <w:r w:rsidR="00A47DE3">
        <w:rPr>
          <w:rFonts w:ascii="Times New Roman" w:hAnsi="Times New Roman" w:cs="Times New Roman"/>
          <w:i/>
          <w:iCs/>
          <w:color w:val="000000"/>
          <w:lang w:val="en-CA"/>
        </w:rPr>
        <w:t>p</w:t>
      </w:r>
      <w:r w:rsidR="00A47DE3" w:rsidRPr="000C68AB">
        <w:rPr>
          <w:rFonts w:ascii="Times New Roman" w:hAnsi="Times New Roman" w:cs="Times New Roman"/>
          <w:i/>
          <w:iCs/>
          <w:color w:val="000000"/>
          <w:lang w:val="en-CA"/>
        </w:rPr>
        <w:t xml:space="preserve">riority </w:t>
      </w:r>
      <w:r w:rsidR="00A47DE3">
        <w:rPr>
          <w:rFonts w:ascii="Times New Roman" w:hAnsi="Times New Roman" w:cs="Times New Roman"/>
          <w:i/>
          <w:iCs/>
          <w:color w:val="000000"/>
          <w:lang w:val="en-CA"/>
        </w:rPr>
        <w:t>a</w:t>
      </w:r>
      <w:r w:rsidR="00A47DE3" w:rsidRPr="000C68AB">
        <w:rPr>
          <w:rFonts w:ascii="Times New Roman" w:hAnsi="Times New Roman" w:cs="Times New Roman"/>
          <w:i/>
          <w:iCs/>
          <w:color w:val="000000"/>
          <w:lang w:val="en-CA"/>
        </w:rPr>
        <w:t>reas</w:t>
      </w:r>
      <w:r w:rsidRPr="000C68AB">
        <w:rPr>
          <w:rFonts w:ascii="Times New Roman" w:hAnsi="Times New Roman" w:cs="Times New Roman"/>
          <w:i/>
          <w:iCs/>
          <w:color w:val="000000"/>
          <w:lang w:val="en-CA"/>
        </w:rPr>
        <w:t>: Definitions.</w:t>
      </w:r>
      <w:r w:rsidRPr="000C68AB">
        <w:rPr>
          <w:rFonts w:ascii="Times New Roman" w:hAnsi="Times New Roman" w:cs="Times New Roman"/>
          <w:color w:val="000000"/>
          <w:lang w:val="en-CA"/>
        </w:rPr>
        <w:t xml:space="preserve">  Retrieved from </w:t>
      </w:r>
      <w:hyperlink r:id="rId16" w:history="1">
        <w:r w:rsidRPr="00C160BC">
          <w:rPr>
            <w:rFonts w:ascii="Times New Roman" w:hAnsi="Times New Roman" w:cs="Times New Roman"/>
            <w:lang w:val="en-CA"/>
          </w:rPr>
          <w:t>https://www.cihi.ca/en/wait_time_def_evo_en.pdf</w:t>
        </w:r>
      </w:hyperlink>
    </w:p>
    <w:p w14:paraId="14DB5864" w14:textId="77777777" w:rsidR="000C68AB" w:rsidRPr="000C68AB" w:rsidRDefault="000C68AB" w:rsidP="003B4B62">
      <w:pPr>
        <w:spacing w:line="480" w:lineRule="auto"/>
        <w:ind w:left="567" w:hanging="567"/>
        <w:rPr>
          <w:rFonts w:ascii="Times" w:hAnsi="Times" w:cs="Times New Roman"/>
          <w:sz w:val="20"/>
          <w:szCs w:val="20"/>
          <w:lang w:val="en-CA"/>
        </w:rPr>
      </w:pPr>
      <w:r w:rsidRPr="000C68AB">
        <w:rPr>
          <w:rFonts w:ascii="Times New Roman" w:hAnsi="Times New Roman" w:cs="Times New Roman"/>
          <w:color w:val="000000"/>
          <w:lang w:val="en-CA"/>
        </w:rPr>
        <w:t>Glauser, W. (2011).  Private clinics continue explosive growth.  </w:t>
      </w:r>
      <w:r w:rsidRPr="000C68AB">
        <w:rPr>
          <w:rFonts w:ascii="Times New Roman" w:hAnsi="Times New Roman" w:cs="Times New Roman"/>
          <w:i/>
          <w:iCs/>
          <w:color w:val="000000"/>
          <w:lang w:val="en-CA"/>
        </w:rPr>
        <w:t>Canadian Medical Association Journal, 183</w:t>
      </w:r>
      <w:r w:rsidRPr="000C68AB">
        <w:rPr>
          <w:rFonts w:ascii="Times New Roman" w:hAnsi="Times New Roman" w:cs="Times New Roman"/>
          <w:color w:val="000000"/>
          <w:lang w:val="en-CA"/>
        </w:rPr>
        <w:t>(8), E437-E438.  doi:10.1503/cmaj.109-3816</w:t>
      </w:r>
    </w:p>
    <w:p w14:paraId="3DDAA3D5" w14:textId="77777777" w:rsidR="000C68AB" w:rsidRPr="003B4B62" w:rsidRDefault="000C68AB" w:rsidP="003B4B62">
      <w:pPr>
        <w:spacing w:line="480" w:lineRule="auto"/>
        <w:ind w:left="567" w:hanging="567"/>
        <w:rPr>
          <w:rFonts w:ascii="Times" w:hAnsi="Times" w:cs="Times New Roman"/>
          <w:sz w:val="20"/>
          <w:szCs w:val="20"/>
          <w:lang w:val="en-CA"/>
        </w:rPr>
      </w:pPr>
      <w:r w:rsidRPr="000C68AB">
        <w:rPr>
          <w:rFonts w:ascii="Times New Roman" w:hAnsi="Times New Roman" w:cs="Times New Roman"/>
          <w:color w:val="000000"/>
          <w:lang w:val="en-CA"/>
        </w:rPr>
        <w:t xml:space="preserve">Government of Newfoundland and Labrador. (2012). </w:t>
      </w:r>
      <w:r w:rsidRPr="000C68AB">
        <w:rPr>
          <w:rFonts w:ascii="Times New Roman" w:hAnsi="Times New Roman" w:cs="Times New Roman"/>
          <w:i/>
          <w:iCs/>
          <w:color w:val="000000"/>
          <w:lang w:val="en-CA"/>
        </w:rPr>
        <w:t>A strategy to reduce hip and knee joint replacement surgery wait times in Newfoundland and Labrado</w:t>
      </w:r>
      <w:r w:rsidRPr="000C68AB">
        <w:rPr>
          <w:rFonts w:ascii="Times New Roman" w:hAnsi="Times New Roman" w:cs="Times New Roman"/>
          <w:color w:val="000000"/>
          <w:lang w:val="en-CA"/>
        </w:rPr>
        <w:t xml:space="preserve">r. Retrieved from </w:t>
      </w:r>
      <w:hyperlink r:id="rId17" w:history="1">
        <w:r w:rsidRPr="00C160BC">
          <w:rPr>
            <w:rFonts w:ascii="Times New Roman" w:hAnsi="Times New Roman" w:cs="Times New Roman"/>
            <w:lang w:val="en-CA"/>
          </w:rPr>
          <w:t>http://www.health.gov.nl.ca/health/wait_times/pdf/orthopedic_wait_times_strategy.pdf</w:t>
        </w:r>
      </w:hyperlink>
    </w:p>
    <w:p w14:paraId="07CC025E" w14:textId="7EA3B07D" w:rsidR="000C68AB" w:rsidRPr="003B4B62" w:rsidRDefault="000C68AB" w:rsidP="003B4B62">
      <w:pPr>
        <w:spacing w:line="480" w:lineRule="auto"/>
        <w:ind w:left="567" w:hanging="567"/>
        <w:rPr>
          <w:rFonts w:ascii="Times" w:hAnsi="Times" w:cs="Times New Roman"/>
          <w:sz w:val="20"/>
          <w:szCs w:val="20"/>
          <w:lang w:val="en-CA"/>
        </w:rPr>
      </w:pPr>
      <w:r w:rsidRPr="000C68AB">
        <w:rPr>
          <w:rFonts w:ascii="Times New Roman" w:hAnsi="Times New Roman" w:cs="Times New Roman"/>
          <w:color w:val="000000"/>
          <w:lang w:val="en-CA"/>
        </w:rPr>
        <w:t>McGonigle, D., Hunter, K., Sipes, C., &amp; Hebda, T. (2014).  Why nurses need to understand nursing informatics.  </w:t>
      </w:r>
      <w:r w:rsidRPr="000C68AB">
        <w:rPr>
          <w:rFonts w:ascii="Times New Roman" w:hAnsi="Times New Roman" w:cs="Times New Roman"/>
          <w:i/>
          <w:iCs/>
          <w:color w:val="000000"/>
          <w:lang w:val="en-CA"/>
        </w:rPr>
        <w:t>AORN Journal, 100</w:t>
      </w:r>
      <w:r w:rsidRPr="000C68AB">
        <w:rPr>
          <w:rFonts w:ascii="Times New Roman" w:hAnsi="Times New Roman" w:cs="Times New Roman"/>
          <w:color w:val="000000"/>
          <w:lang w:val="en-CA"/>
        </w:rPr>
        <w:t>(3), 324-327.</w:t>
      </w:r>
      <w:r w:rsidR="00C160BC">
        <w:rPr>
          <w:rFonts w:ascii="Times New Roman" w:hAnsi="Times New Roman" w:cs="Times New Roman"/>
          <w:color w:val="000000"/>
          <w:lang w:val="en-CA"/>
        </w:rPr>
        <w:t xml:space="preserve"> Retrieved from </w:t>
      </w:r>
      <w:r w:rsidRPr="00C160BC">
        <w:rPr>
          <w:rFonts w:ascii="Times New Roman" w:hAnsi="Times New Roman" w:cs="Times New Roman"/>
          <w:lang w:val="en-CA"/>
        </w:rPr>
        <w:t>http://dx.doi.org/10.1016/j.aorn.2014.06.012</w:t>
      </w:r>
      <w:r w:rsidRPr="000C68AB">
        <w:rPr>
          <w:rFonts w:ascii="Times New Roman" w:hAnsi="Times New Roman" w:cs="Times New Roman"/>
          <w:color w:val="38A6CB"/>
          <w:u w:val="single"/>
          <w:lang w:val="en-CA"/>
        </w:rPr>
        <w:t xml:space="preserve"> </w:t>
      </w:r>
    </w:p>
    <w:p w14:paraId="38837769" w14:textId="68F16C8F" w:rsidR="000C68AB" w:rsidRPr="000C68AB" w:rsidRDefault="000C68AB" w:rsidP="003B4B62">
      <w:pPr>
        <w:spacing w:line="480" w:lineRule="auto"/>
        <w:ind w:left="567" w:hanging="567"/>
        <w:rPr>
          <w:rFonts w:ascii="Times" w:hAnsi="Times" w:cs="Times New Roman"/>
          <w:sz w:val="20"/>
          <w:szCs w:val="20"/>
          <w:lang w:val="en-CA"/>
        </w:rPr>
      </w:pPr>
      <w:r w:rsidRPr="000C68AB">
        <w:rPr>
          <w:rFonts w:ascii="Times New Roman" w:hAnsi="Times New Roman" w:cs="Times New Roman"/>
          <w:color w:val="000000"/>
          <w:lang w:val="en-CA"/>
        </w:rPr>
        <w:t>Shaw, R.</w:t>
      </w:r>
      <w:r w:rsidR="00D94677">
        <w:rPr>
          <w:rFonts w:ascii="Times New Roman" w:hAnsi="Times New Roman" w:cs="Times New Roman"/>
          <w:color w:val="000000"/>
          <w:lang w:val="en-CA"/>
        </w:rPr>
        <w:t>,</w:t>
      </w:r>
      <w:r w:rsidRPr="000C68AB">
        <w:rPr>
          <w:rFonts w:ascii="Times New Roman" w:hAnsi="Times New Roman" w:cs="Times New Roman"/>
          <w:color w:val="000000"/>
          <w:lang w:val="en-CA"/>
        </w:rPr>
        <w:t xml:space="preserve"> &amp; Robinson, M. (2015, June 1). B.C. calls on private surgery centres to help clear up wait lists. </w:t>
      </w:r>
      <w:r w:rsidRPr="000C68AB">
        <w:rPr>
          <w:rFonts w:ascii="Times New Roman" w:hAnsi="Times New Roman" w:cs="Times New Roman"/>
          <w:i/>
          <w:iCs/>
          <w:color w:val="000000"/>
          <w:lang w:val="en-CA"/>
        </w:rPr>
        <w:t xml:space="preserve">The Vancouver Sun. </w:t>
      </w:r>
      <w:r w:rsidRPr="000C68AB">
        <w:rPr>
          <w:rFonts w:ascii="Times New Roman" w:hAnsi="Times New Roman" w:cs="Times New Roman"/>
          <w:color w:val="000000"/>
          <w:lang w:val="en-CA"/>
        </w:rPr>
        <w:t>Retrieved from http://www.vancouversun.com/health/ calls+private+surgery+centres+clear+wait+lists/11099874/story.html</w:t>
      </w:r>
    </w:p>
    <w:p w14:paraId="2688D7E1" w14:textId="77777777" w:rsidR="000C68AB" w:rsidRPr="000C68AB" w:rsidRDefault="000C68AB" w:rsidP="003B4B62">
      <w:pPr>
        <w:spacing w:line="480" w:lineRule="auto"/>
        <w:ind w:left="567" w:hanging="567"/>
        <w:outlineLvl w:val="1"/>
        <w:rPr>
          <w:rFonts w:ascii="Times" w:eastAsia="Times New Roman" w:hAnsi="Times" w:cs="Times New Roman"/>
          <w:b/>
          <w:bCs/>
          <w:sz w:val="36"/>
          <w:szCs w:val="36"/>
          <w:lang w:val="en-CA"/>
        </w:rPr>
      </w:pPr>
      <w:r w:rsidRPr="000C68AB">
        <w:rPr>
          <w:rFonts w:ascii="Times New Roman" w:eastAsia="Times New Roman" w:hAnsi="Times New Roman" w:cs="Times New Roman"/>
          <w:color w:val="000000"/>
          <w:lang w:val="en-CA"/>
        </w:rPr>
        <w:lastRenderedPageBreak/>
        <w:t xml:space="preserve">Statistics Canada. (2006). </w:t>
      </w:r>
      <w:r w:rsidRPr="000C68AB">
        <w:rPr>
          <w:rFonts w:ascii="Times New Roman" w:eastAsia="Times New Roman" w:hAnsi="Times New Roman" w:cs="Times New Roman"/>
          <w:i/>
          <w:iCs/>
          <w:color w:val="000000"/>
          <w:lang w:val="en-CA"/>
        </w:rPr>
        <w:t>Waiting times for specialized services (January to December 2005)</w:t>
      </w:r>
      <w:r w:rsidRPr="000C68AB">
        <w:rPr>
          <w:rFonts w:ascii="Times New Roman" w:eastAsia="Times New Roman" w:hAnsi="Times New Roman" w:cs="Times New Roman"/>
          <w:color w:val="000000"/>
          <w:lang w:val="en-CA"/>
        </w:rPr>
        <w:t>. Retrieved from http://www.statcan.gc.ca/pub/82-575-x/82-575-x2006002-eng.htm</w:t>
      </w:r>
    </w:p>
    <w:p w14:paraId="393F0341" w14:textId="3E231382" w:rsidR="000C68AB" w:rsidRDefault="000C68AB" w:rsidP="002B3CA0">
      <w:pPr>
        <w:spacing w:line="480" w:lineRule="auto"/>
        <w:ind w:left="567" w:hanging="567"/>
        <w:rPr>
          <w:rFonts w:ascii="Times New Roman" w:hAnsi="Times New Roman" w:cs="Times New Roman"/>
        </w:rPr>
      </w:pPr>
      <w:r w:rsidRPr="000C68AB">
        <w:rPr>
          <w:rFonts w:ascii="Times New Roman" w:hAnsi="Times New Roman" w:cs="Times New Roman"/>
          <w:color w:val="000000"/>
          <w:lang w:val="en-CA"/>
        </w:rPr>
        <w:t xml:space="preserve">The Saskatchewan Surgical Initiative. (2010). </w:t>
      </w:r>
      <w:r w:rsidR="00411303">
        <w:rPr>
          <w:rFonts w:ascii="Times New Roman" w:hAnsi="Times New Roman" w:cs="Times New Roman"/>
          <w:i/>
          <w:iCs/>
          <w:color w:val="000000"/>
          <w:lang w:val="en-CA"/>
        </w:rPr>
        <w:t>Sooner, safer, smarter: A plan to transform the surgical patient e</w:t>
      </w:r>
      <w:r w:rsidRPr="000C68AB">
        <w:rPr>
          <w:rFonts w:ascii="Times New Roman" w:hAnsi="Times New Roman" w:cs="Times New Roman"/>
          <w:i/>
          <w:iCs/>
          <w:color w:val="000000"/>
          <w:lang w:val="en-CA"/>
        </w:rPr>
        <w:t>xperienc</w:t>
      </w:r>
      <w:r w:rsidRPr="000C68AB">
        <w:rPr>
          <w:rFonts w:ascii="Times New Roman" w:hAnsi="Times New Roman" w:cs="Times New Roman"/>
          <w:color w:val="000000"/>
          <w:lang w:val="en-CA"/>
        </w:rPr>
        <w:t>e. Retrieved from http://www.sasksurgery.ca/pdf/sksi-</w:t>
      </w:r>
    </w:p>
    <w:p w14:paraId="71C678DE" w14:textId="77777777" w:rsidR="002B3CA0" w:rsidRDefault="002B3CA0">
      <w:pPr>
        <w:rPr>
          <w:rFonts w:ascii="Times New Roman" w:hAnsi="Times New Roman" w:cs="Times New Roman"/>
          <w:b/>
          <w:bCs/>
          <w:color w:val="000000"/>
          <w:lang w:val="en-CA"/>
        </w:rPr>
      </w:pPr>
      <w:r>
        <w:rPr>
          <w:rFonts w:ascii="Times New Roman" w:hAnsi="Times New Roman" w:cs="Times New Roman"/>
          <w:b/>
          <w:bCs/>
          <w:color w:val="000000"/>
          <w:lang w:val="en-CA"/>
        </w:rPr>
        <w:br w:type="page"/>
      </w:r>
    </w:p>
    <w:p w14:paraId="416C9640" w14:textId="531BEFAC" w:rsidR="000C68AB" w:rsidRDefault="000C68AB" w:rsidP="000C68AB">
      <w:pPr>
        <w:spacing w:line="480" w:lineRule="auto"/>
        <w:jc w:val="center"/>
        <w:rPr>
          <w:rFonts w:ascii="Times New Roman" w:hAnsi="Times New Roman" w:cs="Times New Roman"/>
          <w:b/>
          <w:bCs/>
          <w:color w:val="000000"/>
          <w:lang w:val="en-CA"/>
        </w:rPr>
      </w:pPr>
      <w:r w:rsidRPr="000C68AB">
        <w:rPr>
          <w:rFonts w:ascii="Times New Roman" w:hAnsi="Times New Roman" w:cs="Times New Roman"/>
          <w:b/>
          <w:bCs/>
          <w:color w:val="000000"/>
          <w:lang w:val="en-CA"/>
        </w:rPr>
        <w:lastRenderedPageBreak/>
        <w:t>Appendix A</w:t>
      </w:r>
    </w:p>
    <w:p w14:paraId="7DCCF395" w14:textId="77777777" w:rsidR="000C68AB" w:rsidRPr="000C68AB" w:rsidRDefault="000C68AB" w:rsidP="000C68AB">
      <w:pPr>
        <w:spacing w:line="480" w:lineRule="auto"/>
        <w:jc w:val="center"/>
        <w:rPr>
          <w:rFonts w:ascii="Times" w:hAnsi="Times" w:cs="Times New Roman"/>
          <w:sz w:val="20"/>
          <w:szCs w:val="20"/>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1071"/>
        <w:gridCol w:w="1155"/>
        <w:gridCol w:w="989"/>
        <w:gridCol w:w="1992"/>
        <w:gridCol w:w="2071"/>
        <w:gridCol w:w="2071"/>
      </w:tblGrid>
      <w:tr w:rsidR="000C68AB" w:rsidRPr="000C68AB" w14:paraId="49750F65" w14:textId="77777777" w:rsidTr="000C68AB">
        <w:tc>
          <w:tcPr>
            <w:tcW w:w="0" w:type="auto"/>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vAlign w:val="bottom"/>
            <w:hideMark/>
          </w:tcPr>
          <w:p w14:paraId="3AA98F45"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vAlign w:val="bottom"/>
            <w:hideMark/>
          </w:tcPr>
          <w:p w14:paraId="15EA1286" w14:textId="77777777" w:rsidR="000C68AB" w:rsidRPr="000C68AB" w:rsidRDefault="000C68AB" w:rsidP="000C68AB">
            <w:pPr>
              <w:rPr>
                <w:rFonts w:ascii="Times" w:eastAsia="Times New Roman" w:hAnsi="Times" w:cs="Times New Roman"/>
                <w:sz w:val="20"/>
                <w:szCs w:val="20"/>
                <w:lang w:val="en-CA"/>
              </w:rPr>
            </w:pPr>
          </w:p>
        </w:tc>
        <w:tc>
          <w:tcPr>
            <w:tcW w:w="0" w:type="auto"/>
            <w:gridSpan w:val="4"/>
            <w:tcBorders>
              <w:top w:val="single" w:sz="6" w:space="0" w:color="000000"/>
              <w:left w:val="single" w:sz="2" w:space="0" w:color="000000"/>
              <w:bottom w:val="single" w:sz="6" w:space="0" w:color="000000"/>
              <w:right w:val="single" w:sz="6" w:space="0" w:color="000000"/>
            </w:tcBorders>
            <w:shd w:val="clear" w:color="auto" w:fill="DAEEF3"/>
            <w:tcMar>
              <w:top w:w="105" w:type="dxa"/>
              <w:left w:w="105" w:type="dxa"/>
              <w:bottom w:w="105" w:type="dxa"/>
              <w:right w:w="105" w:type="dxa"/>
            </w:tcMar>
            <w:vAlign w:val="bottom"/>
            <w:hideMark/>
          </w:tcPr>
          <w:p w14:paraId="4FD56AF5"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Arial" w:hAnsi="Arial" w:cs="Arial"/>
                <w:b/>
                <w:bCs/>
                <w:color w:val="000000"/>
                <w:sz w:val="20"/>
                <w:szCs w:val="20"/>
                <w:shd w:val="clear" w:color="auto" w:fill="DAEEF3"/>
                <w:lang w:val="en-CA"/>
              </w:rPr>
              <w:t>Knee Replacement</w:t>
            </w:r>
          </w:p>
        </w:tc>
      </w:tr>
      <w:tr w:rsidR="000C68AB" w:rsidRPr="000C68AB" w14:paraId="088A4EBE" w14:textId="77777777" w:rsidTr="000C68AB">
        <w:tc>
          <w:tcPr>
            <w:tcW w:w="0" w:type="auto"/>
            <w:tcBorders>
              <w:top w:val="single" w:sz="6" w:space="0" w:color="000000"/>
              <w:left w:val="single" w:sz="6" w:space="0" w:color="000000"/>
              <w:bottom w:val="single" w:sz="6" w:space="0" w:color="000000"/>
              <w:right w:val="single" w:sz="6" w:space="0" w:color="000000"/>
            </w:tcBorders>
            <w:shd w:val="clear" w:color="auto" w:fill="DAEEF3"/>
            <w:tcMar>
              <w:top w:w="105" w:type="dxa"/>
              <w:left w:w="105" w:type="dxa"/>
              <w:bottom w:w="105" w:type="dxa"/>
              <w:right w:w="105" w:type="dxa"/>
            </w:tcMar>
            <w:vAlign w:val="bottom"/>
            <w:hideMark/>
          </w:tcPr>
          <w:p w14:paraId="2ADC8017"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Arial" w:hAnsi="Arial" w:cs="Arial"/>
                <w:b/>
                <w:bCs/>
                <w:color w:val="000000"/>
                <w:sz w:val="20"/>
                <w:szCs w:val="20"/>
                <w:shd w:val="clear" w:color="auto" w:fill="DAEEF3"/>
                <w:lang w:val="en-CA"/>
              </w:rPr>
              <w:t>Data Year</w:t>
            </w:r>
          </w:p>
        </w:tc>
        <w:tc>
          <w:tcPr>
            <w:tcW w:w="0" w:type="auto"/>
            <w:tcBorders>
              <w:top w:val="single" w:sz="6" w:space="0" w:color="000000"/>
              <w:left w:val="single" w:sz="6" w:space="0" w:color="000000"/>
              <w:bottom w:val="single" w:sz="6" w:space="0" w:color="000000"/>
              <w:right w:val="single" w:sz="6" w:space="0" w:color="000000"/>
            </w:tcBorders>
            <w:shd w:val="clear" w:color="auto" w:fill="DAEEF3"/>
            <w:tcMar>
              <w:top w:w="105" w:type="dxa"/>
              <w:left w:w="105" w:type="dxa"/>
              <w:bottom w:w="105" w:type="dxa"/>
              <w:right w:w="105" w:type="dxa"/>
            </w:tcMar>
            <w:vAlign w:val="bottom"/>
            <w:hideMark/>
          </w:tcPr>
          <w:p w14:paraId="682AC97F"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Arial" w:hAnsi="Arial" w:cs="Arial"/>
                <w:b/>
                <w:bCs/>
                <w:color w:val="000000"/>
                <w:sz w:val="20"/>
                <w:szCs w:val="20"/>
                <w:shd w:val="clear" w:color="auto" w:fill="DAEEF3"/>
                <w:lang w:val="en-CA"/>
              </w:rPr>
              <w:t>Province</w:t>
            </w:r>
          </w:p>
        </w:tc>
        <w:tc>
          <w:tcPr>
            <w:tcW w:w="0" w:type="auto"/>
            <w:tcBorders>
              <w:top w:val="single" w:sz="6" w:space="0" w:color="000000"/>
              <w:left w:val="single" w:sz="6" w:space="0" w:color="000000"/>
              <w:bottom w:val="single" w:sz="6" w:space="0" w:color="000000"/>
              <w:right w:val="single" w:sz="6" w:space="0" w:color="000000"/>
            </w:tcBorders>
            <w:shd w:val="clear" w:color="auto" w:fill="B7DEE8"/>
            <w:tcMar>
              <w:top w:w="105" w:type="dxa"/>
              <w:left w:w="105" w:type="dxa"/>
              <w:bottom w:w="105" w:type="dxa"/>
              <w:right w:w="105" w:type="dxa"/>
            </w:tcMar>
            <w:vAlign w:val="bottom"/>
            <w:hideMark/>
          </w:tcPr>
          <w:p w14:paraId="4C80F07E"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Arial" w:hAnsi="Arial" w:cs="Arial"/>
                <w:color w:val="000000"/>
                <w:sz w:val="20"/>
                <w:szCs w:val="20"/>
                <w:shd w:val="clear" w:color="auto" w:fill="B7DEE8"/>
                <w:lang w:val="en-CA"/>
              </w:rPr>
              <w:t>Volume</w:t>
            </w:r>
          </w:p>
        </w:tc>
        <w:tc>
          <w:tcPr>
            <w:tcW w:w="0" w:type="auto"/>
            <w:tcBorders>
              <w:top w:val="single" w:sz="2" w:space="0" w:color="000000"/>
              <w:left w:val="single" w:sz="6" w:space="0" w:color="000000"/>
              <w:bottom w:val="single" w:sz="6" w:space="0" w:color="000000"/>
              <w:right w:val="single" w:sz="6" w:space="0" w:color="000000"/>
            </w:tcBorders>
            <w:shd w:val="clear" w:color="auto" w:fill="B7DEE8"/>
            <w:tcMar>
              <w:top w:w="105" w:type="dxa"/>
              <w:left w:w="105" w:type="dxa"/>
              <w:bottom w:w="105" w:type="dxa"/>
              <w:right w:w="105" w:type="dxa"/>
            </w:tcMar>
            <w:vAlign w:val="bottom"/>
            <w:hideMark/>
          </w:tcPr>
          <w:p w14:paraId="0996E612"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Arial" w:hAnsi="Arial" w:cs="Arial"/>
                <w:color w:val="000000"/>
                <w:sz w:val="20"/>
                <w:szCs w:val="20"/>
                <w:shd w:val="clear" w:color="auto" w:fill="B7DEE8"/>
                <w:lang w:val="en-CA"/>
              </w:rPr>
              <w:t>% Meeting Benchmark</w:t>
            </w:r>
          </w:p>
        </w:tc>
        <w:tc>
          <w:tcPr>
            <w:tcW w:w="0" w:type="auto"/>
            <w:tcBorders>
              <w:top w:val="single" w:sz="2" w:space="0" w:color="000000"/>
              <w:left w:val="single" w:sz="6" w:space="0" w:color="000000"/>
              <w:bottom w:val="single" w:sz="6" w:space="0" w:color="000000"/>
              <w:right w:val="single" w:sz="6" w:space="0" w:color="000000"/>
            </w:tcBorders>
            <w:shd w:val="clear" w:color="auto" w:fill="B7DEE8"/>
            <w:tcMar>
              <w:top w:w="105" w:type="dxa"/>
              <w:left w:w="105" w:type="dxa"/>
              <w:bottom w:w="105" w:type="dxa"/>
              <w:right w:w="105" w:type="dxa"/>
            </w:tcMar>
            <w:vAlign w:val="bottom"/>
            <w:hideMark/>
          </w:tcPr>
          <w:p w14:paraId="7D050146"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Arial" w:hAnsi="Arial" w:cs="Arial"/>
                <w:color w:val="000000"/>
                <w:sz w:val="20"/>
                <w:szCs w:val="20"/>
                <w:shd w:val="clear" w:color="auto" w:fill="B7DEE8"/>
                <w:lang w:val="en-CA"/>
              </w:rPr>
              <w:t>50th Percentile (in Days)</w:t>
            </w:r>
          </w:p>
        </w:tc>
        <w:tc>
          <w:tcPr>
            <w:tcW w:w="0" w:type="auto"/>
            <w:tcBorders>
              <w:top w:val="single" w:sz="2" w:space="0" w:color="000000"/>
              <w:left w:val="single" w:sz="6" w:space="0" w:color="000000"/>
              <w:bottom w:val="single" w:sz="6" w:space="0" w:color="000000"/>
              <w:right w:val="single" w:sz="6" w:space="0" w:color="000000"/>
            </w:tcBorders>
            <w:shd w:val="clear" w:color="auto" w:fill="B7DEE8"/>
            <w:tcMar>
              <w:top w:w="105" w:type="dxa"/>
              <w:left w:w="105" w:type="dxa"/>
              <w:bottom w:w="105" w:type="dxa"/>
              <w:right w:w="105" w:type="dxa"/>
            </w:tcMar>
            <w:vAlign w:val="bottom"/>
            <w:hideMark/>
          </w:tcPr>
          <w:p w14:paraId="440ED83C"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Arial" w:hAnsi="Arial" w:cs="Arial"/>
                <w:color w:val="000000"/>
                <w:sz w:val="20"/>
                <w:szCs w:val="20"/>
                <w:shd w:val="clear" w:color="auto" w:fill="B7DEE8"/>
                <w:lang w:val="en-CA"/>
              </w:rPr>
              <w:t>90th Percentile (in Days)</w:t>
            </w:r>
          </w:p>
        </w:tc>
      </w:tr>
      <w:tr w:rsidR="000C68AB" w:rsidRPr="000C68AB" w14:paraId="23A5A785" w14:textId="77777777" w:rsidTr="000C68AB">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FB7370"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2013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588742B"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Alta.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EDD5F5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2962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D9FCF5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6E2400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127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0BF3D7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294</w:t>
            </w:r>
          </w:p>
        </w:tc>
      </w:tr>
      <w:tr w:rsidR="000C68AB" w:rsidRPr="000C68AB" w14:paraId="5F8ABEB6"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185004"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30C273DC"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B.C.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EE3808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3407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8C7CC4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3F4DA4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3675DE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258</w:t>
            </w:r>
          </w:p>
        </w:tc>
      </w:tr>
      <w:tr w:rsidR="000C68AB" w:rsidRPr="000C68AB" w14:paraId="2F34B6EE"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C32AC0"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224BF167"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Man.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678B43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1127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FA76E5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541B65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157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4FCBEE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344</w:t>
            </w:r>
          </w:p>
        </w:tc>
      </w:tr>
      <w:tr w:rsidR="000C68AB" w:rsidRPr="000C68AB" w14:paraId="1A1210DA"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5A8A7A"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707F1EC4"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7CC4B1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682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369EEB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1F7231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143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10A0FE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352</w:t>
            </w:r>
          </w:p>
        </w:tc>
      </w:tr>
      <w:tr w:rsidR="000C68AB" w:rsidRPr="000C68AB" w14:paraId="0367E0B5"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1D4A8B"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78C19E0B"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6D90D4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439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FDE107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93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52A724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86E1D54"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170</w:t>
            </w:r>
          </w:p>
        </w:tc>
      </w:tr>
      <w:tr w:rsidR="000C68AB" w:rsidRPr="000C68AB" w14:paraId="00C57B2D"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243447"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5EF66E4B"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EF21FA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832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9B5B69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B2AA60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231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E305F5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593</w:t>
            </w:r>
          </w:p>
        </w:tc>
      </w:tr>
      <w:tr w:rsidR="000C68AB" w:rsidRPr="000C68AB" w14:paraId="2DA62276"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130B2C"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7CA055B2"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Ont.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E049AA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12499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1AD695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4ADCC7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A8A107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216</w:t>
            </w:r>
          </w:p>
        </w:tc>
      </w:tr>
      <w:tr w:rsidR="000C68AB" w:rsidRPr="000C68AB" w14:paraId="6B698CB0"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84C70E"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55D55B25"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P.E.I.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5168C54"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173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D12765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851C86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148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481320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324</w:t>
            </w:r>
          </w:p>
        </w:tc>
      </w:tr>
      <w:tr w:rsidR="000C68AB" w:rsidRPr="000C68AB" w14:paraId="6E09A236"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471AB9"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01D8FC82"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Que.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C5BBDC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4766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68C37C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C4414B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96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ADBD1B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258</w:t>
            </w:r>
          </w:p>
        </w:tc>
      </w:tr>
      <w:tr w:rsidR="000C68AB" w:rsidRPr="000C68AB" w14:paraId="7DC46B96"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A0E310"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71339096"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Sask.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23EB80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1501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B27379E"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A8D760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128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FF5A4E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354</w:t>
            </w:r>
          </w:p>
        </w:tc>
      </w:tr>
      <w:tr w:rsidR="000C68AB" w:rsidRPr="000C68AB" w14:paraId="6FFE0D3E"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605DBD"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52F90C6D"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Canada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75E99A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28388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33A40C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CD44F0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7E8FB5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263</w:t>
            </w:r>
          </w:p>
        </w:tc>
      </w:tr>
      <w:tr w:rsidR="000C68AB" w:rsidRPr="000C68AB" w14:paraId="039BB5A5" w14:textId="77777777" w:rsidTr="000C68AB">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4EF3EC"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2012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FF04387"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Alta.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F5B84F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2850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50991D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B2C93E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83425D1"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301</w:t>
            </w:r>
          </w:p>
        </w:tc>
      </w:tr>
      <w:tr w:rsidR="000C68AB" w:rsidRPr="000C68AB" w14:paraId="447D881C"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943204"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5B4F8A55"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B.C.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57AD8A4"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3475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4D5C56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803A2C4"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124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E880D9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253</w:t>
            </w:r>
          </w:p>
        </w:tc>
      </w:tr>
      <w:tr w:rsidR="000C68AB" w:rsidRPr="000C68AB" w14:paraId="4E1A3F41"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DB6D92"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630733E2"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Man.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65E47A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9EEE63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D02E06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198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26815D4"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397</w:t>
            </w:r>
          </w:p>
        </w:tc>
      </w:tr>
      <w:tr w:rsidR="000C68AB" w:rsidRPr="000C68AB" w14:paraId="423F946B"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F98743"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02C70FB4"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9B2114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665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F4CD28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135E681"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143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BD8ABB1"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340</w:t>
            </w:r>
          </w:p>
        </w:tc>
      </w:tr>
      <w:tr w:rsidR="000C68AB" w:rsidRPr="000C68AB" w14:paraId="77DD2D8B"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2DB519"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20894CF6"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E5A3AC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438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68DD41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A0E2A2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C73219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250</w:t>
            </w:r>
          </w:p>
        </w:tc>
      </w:tr>
      <w:tr w:rsidR="000C68AB" w:rsidRPr="000C68AB" w14:paraId="02E5BBDD"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291F75"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73A8D658"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F33DE2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778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3DDBB6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C6B64B1"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258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F02A0F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557</w:t>
            </w:r>
          </w:p>
        </w:tc>
      </w:tr>
      <w:tr w:rsidR="000C68AB" w:rsidRPr="000C68AB" w14:paraId="093CF49C"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64AD21"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2B52AC66"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Ont.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DAC94A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11547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0CEBA9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5D8B4A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597524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226</w:t>
            </w:r>
          </w:p>
        </w:tc>
      </w:tr>
      <w:tr w:rsidR="000C68AB" w:rsidRPr="000C68AB" w14:paraId="4ED1B2DA"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80A8F1"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1CDDD5BB"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P.E.I.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55D38E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147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45D022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F29A01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225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AF0469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362</w:t>
            </w:r>
          </w:p>
        </w:tc>
      </w:tr>
      <w:tr w:rsidR="000C68AB" w:rsidRPr="000C68AB" w14:paraId="255D19EF"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C7296A"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3C8CA7A4"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Que.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B081A2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4644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0DFAF9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05F3B7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078623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253</w:t>
            </w:r>
          </w:p>
        </w:tc>
      </w:tr>
      <w:tr w:rsidR="000C68AB" w:rsidRPr="000C68AB" w14:paraId="269D14A1"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B8B343"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6BC1FF55"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Sask.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C6D529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1061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9066EA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6CFE9E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165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14D896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420</w:t>
            </w:r>
          </w:p>
        </w:tc>
      </w:tr>
      <w:tr w:rsidR="000C68AB" w:rsidRPr="000C68AB" w14:paraId="28AED006"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2D20A7"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254AA167"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Canada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B1EB44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26620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3F6C2B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C97AAE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1857A3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270</w:t>
            </w:r>
          </w:p>
        </w:tc>
      </w:tr>
      <w:tr w:rsidR="000C68AB" w:rsidRPr="000C68AB" w14:paraId="7880C4E6" w14:textId="77777777" w:rsidTr="000C68AB">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6F3EA2"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2011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7C2BF7E"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Alta.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5391B2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2650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AD404A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2C3782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124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FE6135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344</w:t>
            </w:r>
          </w:p>
        </w:tc>
      </w:tr>
      <w:tr w:rsidR="000C68AB" w:rsidRPr="000C68AB" w14:paraId="4D5F2205"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0E92A7"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6D1D0E78"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B.C.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EC110E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3349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FB2126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D790B3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122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7B09C0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257</w:t>
            </w:r>
          </w:p>
        </w:tc>
      </w:tr>
      <w:tr w:rsidR="000C68AB" w:rsidRPr="000C68AB" w14:paraId="5940532F"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A8F35B"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4D8CC638"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Man.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C9D3C3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1049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71BFD1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7C8756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176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04BDBE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420</w:t>
            </w:r>
          </w:p>
        </w:tc>
      </w:tr>
      <w:tr w:rsidR="000C68AB" w:rsidRPr="000C68AB" w14:paraId="73BB96E2"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C40E3D"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6362FDAB"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7AA7C3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684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26BFD7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3E7432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172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A08EEB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389</w:t>
            </w:r>
          </w:p>
        </w:tc>
      </w:tr>
      <w:tr w:rsidR="000C68AB" w:rsidRPr="000C68AB" w14:paraId="5C036919"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984E37"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33FD8666"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019B89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5CC5CC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C0F9D1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139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E0AB66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469</w:t>
            </w:r>
          </w:p>
        </w:tc>
      </w:tr>
      <w:tr w:rsidR="000C68AB" w:rsidRPr="000C68AB" w14:paraId="657C8878"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E3D753"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04C84C92"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32E201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795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B9285F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F29827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67EB1E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617</w:t>
            </w:r>
          </w:p>
        </w:tc>
      </w:tr>
      <w:tr w:rsidR="000C68AB" w:rsidRPr="000C68AB" w14:paraId="346061D6"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8C4659"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2173AD9C"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Ont.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DD7F51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10886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0E24EC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4F4A61E"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895C2D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219</w:t>
            </w:r>
          </w:p>
        </w:tc>
      </w:tr>
      <w:tr w:rsidR="000C68AB" w:rsidRPr="000C68AB" w14:paraId="6A428ED7"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961D44"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49EDA154"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P.E.I.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C52F57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59EFFC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FC6C484"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171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76DCC4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297</w:t>
            </w:r>
          </w:p>
        </w:tc>
      </w:tr>
      <w:tr w:rsidR="000C68AB" w:rsidRPr="000C68AB" w14:paraId="28FE80D8"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6EC026"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31CE36D1"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Que.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F19AE91"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3792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74AC4D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A6D857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99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6A592D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246</w:t>
            </w:r>
          </w:p>
        </w:tc>
      </w:tr>
      <w:tr w:rsidR="000C68AB" w:rsidRPr="000C68AB" w14:paraId="3ABCE76F"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A1B04A"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43F4EE36"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Sask.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663539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973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B8B077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FA98BB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139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661A32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357</w:t>
            </w:r>
          </w:p>
        </w:tc>
      </w:tr>
      <w:tr w:rsidR="000C68AB" w:rsidRPr="000C68AB" w14:paraId="7E9A8CF6"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07661C"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42E549BE"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Canada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14AC461"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24703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C5CAC9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A55A6F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2F365F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278</w:t>
            </w:r>
          </w:p>
        </w:tc>
      </w:tr>
      <w:tr w:rsidR="000C68AB" w:rsidRPr="000C68AB" w14:paraId="1FA8A2D1" w14:textId="77777777" w:rsidTr="000C68AB">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1EC569"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2010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988135A"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Alta.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45B451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2342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C76D561"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5E4C96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128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50F1BC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344</w:t>
            </w:r>
          </w:p>
        </w:tc>
      </w:tr>
      <w:tr w:rsidR="000C68AB" w:rsidRPr="000C68AB" w14:paraId="450FA858"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7AEE64"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3E182A3A"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B.C.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018B9E1"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3317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F9FB92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D8F649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112B0A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236</w:t>
            </w:r>
          </w:p>
        </w:tc>
      </w:tr>
      <w:tr w:rsidR="000C68AB" w:rsidRPr="000C68AB" w14:paraId="182CA42D"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BA2239"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73BF9303"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Man.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777BDA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976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7B4326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6FE2E6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172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046D37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420</w:t>
            </w:r>
          </w:p>
        </w:tc>
      </w:tr>
      <w:tr w:rsidR="000C68AB" w:rsidRPr="000C68AB" w14:paraId="0A16C301"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A3218D"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244AD17A"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552F21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543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A1E1BB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01B3B7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119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FC600B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314</w:t>
            </w:r>
          </w:p>
        </w:tc>
      </w:tr>
      <w:tr w:rsidR="000C68AB" w:rsidRPr="000C68AB" w14:paraId="3E5B402D"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43B244"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0E1A9753"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D2BFC9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358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B869BA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60E2B3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89D874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438</w:t>
            </w:r>
          </w:p>
        </w:tc>
      </w:tr>
      <w:tr w:rsidR="000C68AB" w:rsidRPr="000C68AB" w14:paraId="74B28041"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B9DD95"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6E7671CC"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0F882B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841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8BA833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648905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8D5949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582</w:t>
            </w:r>
          </w:p>
        </w:tc>
      </w:tr>
      <w:tr w:rsidR="000C68AB" w:rsidRPr="000C68AB" w14:paraId="26836601"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EF332C"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398B1F0A"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Ont.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932867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10250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25C85A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280210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87FB65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190</w:t>
            </w:r>
          </w:p>
        </w:tc>
      </w:tr>
      <w:tr w:rsidR="000C68AB" w:rsidRPr="000C68AB" w14:paraId="0044372A"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ECED87"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31610EFA"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P.E.I.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3884E1E"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99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F29CD6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1BA757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127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939FA4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316</w:t>
            </w:r>
          </w:p>
        </w:tc>
      </w:tr>
      <w:tr w:rsidR="000C68AB" w:rsidRPr="000C68AB" w14:paraId="5225E0D2"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04FBE8"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5E40CF38"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Que.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75A7AB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3518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521F95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366A5F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96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3F9D32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225</w:t>
            </w:r>
          </w:p>
        </w:tc>
      </w:tr>
      <w:tr w:rsidR="000C68AB" w:rsidRPr="000C68AB" w14:paraId="6C6D4003"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2EC2EA"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26F850B1"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Sask.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F3C6D4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838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C39ABA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B7B754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135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A4FA4A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428</w:t>
            </w:r>
          </w:p>
        </w:tc>
      </w:tr>
      <w:tr w:rsidR="000C68AB" w:rsidRPr="000C68AB" w14:paraId="3B835B2E"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3D91A6"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73097022"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Canada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C1FB89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23082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7F97CF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93B7F66"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A932F1E" w14:textId="77777777" w:rsidR="000C68AB" w:rsidRPr="000C68AB" w:rsidRDefault="000C68AB" w:rsidP="000C68AB">
            <w:pPr>
              <w:rPr>
                <w:rFonts w:ascii="Times" w:eastAsia="Times New Roman" w:hAnsi="Times" w:cs="Times New Roman"/>
                <w:sz w:val="20"/>
                <w:szCs w:val="20"/>
                <w:lang w:val="en-CA"/>
              </w:rPr>
            </w:pPr>
          </w:p>
        </w:tc>
      </w:tr>
      <w:tr w:rsidR="000C68AB" w:rsidRPr="000C68AB" w14:paraId="1284A8DF" w14:textId="77777777" w:rsidTr="000C68AB">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4DBFEA"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2009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6C8436E"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Alta.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BCFC17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C3E628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0569C9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120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5C2856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352</w:t>
            </w:r>
          </w:p>
        </w:tc>
      </w:tr>
      <w:tr w:rsidR="000C68AB" w:rsidRPr="000C68AB" w14:paraId="2A5BEAD4"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4F2E6F"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26B50D60"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B.C.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ACEE66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3241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E6AD98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42832D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53416D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275</w:t>
            </w:r>
          </w:p>
        </w:tc>
      </w:tr>
      <w:tr w:rsidR="000C68AB" w:rsidRPr="000C68AB" w14:paraId="2D3A18F8"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4C8283"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4937979B"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Man.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4C0021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878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51D95C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B07061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160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782BA84"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470</w:t>
            </w:r>
          </w:p>
        </w:tc>
      </w:tr>
      <w:tr w:rsidR="000C68AB" w:rsidRPr="000C68AB" w14:paraId="76463FA9"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DCB2B8"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35C10167"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85FADF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575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9A2165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A3F6B6E"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137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E094FC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340</w:t>
            </w:r>
          </w:p>
        </w:tc>
      </w:tr>
      <w:tr w:rsidR="000C68AB" w:rsidRPr="000C68AB" w14:paraId="47FABE10"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05236B"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602C7E6F"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5FB5BDE"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700186F"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9B62A6D"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C8651BD" w14:textId="77777777" w:rsidR="000C68AB" w:rsidRPr="000C68AB" w:rsidRDefault="000C68AB" w:rsidP="000C68AB">
            <w:pPr>
              <w:rPr>
                <w:rFonts w:ascii="Times" w:eastAsia="Times New Roman" w:hAnsi="Times" w:cs="Times New Roman"/>
                <w:sz w:val="20"/>
                <w:szCs w:val="20"/>
                <w:lang w:val="en-CA"/>
              </w:rPr>
            </w:pPr>
          </w:p>
        </w:tc>
      </w:tr>
      <w:tr w:rsidR="000C68AB" w:rsidRPr="000C68AB" w14:paraId="75155645"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5A5622"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19A74CE4"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23D881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697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D9ABC36"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433460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195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E11346E"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576</w:t>
            </w:r>
          </w:p>
        </w:tc>
      </w:tr>
      <w:tr w:rsidR="000C68AB" w:rsidRPr="000C68AB" w14:paraId="6BC3E00F"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9B8E13"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40A6563B"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Ont.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846DB6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10332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15C645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90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0837BCF"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F31923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184</w:t>
            </w:r>
          </w:p>
        </w:tc>
      </w:tr>
      <w:tr w:rsidR="000C68AB" w:rsidRPr="000C68AB" w14:paraId="3040104D"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779E9A"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0C0C5D3B"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P.E.I.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161476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BFCD8E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E1A601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137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4E4954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309</w:t>
            </w:r>
          </w:p>
        </w:tc>
      </w:tr>
      <w:tr w:rsidR="000C68AB" w:rsidRPr="000C68AB" w14:paraId="7FFFE30A"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BE1A57"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2C053035"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Que.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E17285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3018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97439B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AD7420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F0DD06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214</w:t>
            </w:r>
          </w:p>
        </w:tc>
      </w:tr>
      <w:tr w:rsidR="000C68AB" w:rsidRPr="000C68AB" w14:paraId="1852BF91"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B5F3B1"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5D5286EB"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Sask.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20ED95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1086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EB57F2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3DBE81E"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194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6647E6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463</w:t>
            </w:r>
          </w:p>
        </w:tc>
      </w:tr>
      <w:tr w:rsidR="000C68AB" w:rsidRPr="000C68AB" w14:paraId="497533E2"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8BD858"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44F78A6D"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Canada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78644FF"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511DCD4"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95183F6"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7405122" w14:textId="77777777" w:rsidR="000C68AB" w:rsidRPr="000C68AB" w:rsidRDefault="000C68AB" w:rsidP="000C68AB">
            <w:pPr>
              <w:rPr>
                <w:rFonts w:ascii="Times" w:eastAsia="Times New Roman" w:hAnsi="Times" w:cs="Times New Roman"/>
                <w:sz w:val="20"/>
                <w:szCs w:val="20"/>
                <w:lang w:val="en-CA"/>
              </w:rPr>
            </w:pPr>
          </w:p>
        </w:tc>
      </w:tr>
      <w:tr w:rsidR="000C68AB" w:rsidRPr="000C68AB" w14:paraId="110CADE0" w14:textId="77777777" w:rsidTr="000C68AB">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543739"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2008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9D7628B"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Alta.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6EC4A5C"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1ED796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E58017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123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13C4AC1"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299</w:t>
            </w:r>
          </w:p>
        </w:tc>
      </w:tr>
      <w:tr w:rsidR="000C68AB" w:rsidRPr="000C68AB" w14:paraId="3C317121"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772319"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2B8A3CD1"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B.C.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14BE36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3130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75F0F0E"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4D147A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BB6BB04"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332</w:t>
            </w:r>
          </w:p>
        </w:tc>
      </w:tr>
      <w:tr w:rsidR="000C68AB" w:rsidRPr="000C68AB" w14:paraId="3DF22155"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CDCF50"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2596FF1D"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Man.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CC5C73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1052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A784DF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454C7E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174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386302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479</w:t>
            </w:r>
          </w:p>
        </w:tc>
      </w:tr>
      <w:tr w:rsidR="000C68AB" w:rsidRPr="000C68AB" w14:paraId="56BE8143"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F59991"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4511016E"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870A3D1"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538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4494E0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55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B428EB3"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369390D"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408</w:t>
            </w:r>
          </w:p>
        </w:tc>
      </w:tr>
      <w:tr w:rsidR="000C68AB" w:rsidRPr="000C68AB" w14:paraId="6D534A44"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71C380"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5865EF5F"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99D029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287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779A7C8"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1269BB2"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12FAED8" w14:textId="77777777" w:rsidR="000C68AB" w:rsidRPr="000C68AB" w:rsidRDefault="000C68AB" w:rsidP="000C68AB">
            <w:pPr>
              <w:rPr>
                <w:rFonts w:ascii="Times" w:eastAsia="Times New Roman" w:hAnsi="Times" w:cs="Times New Roman"/>
                <w:sz w:val="20"/>
                <w:szCs w:val="20"/>
                <w:lang w:val="en-CA"/>
              </w:rPr>
            </w:pPr>
          </w:p>
        </w:tc>
      </w:tr>
      <w:tr w:rsidR="000C68AB" w:rsidRPr="000C68AB" w14:paraId="1F44F5C8"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54FC94"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6A6A8691"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3B9497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660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644E799"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46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C75B25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A47CB0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647</w:t>
            </w:r>
          </w:p>
        </w:tc>
      </w:tr>
      <w:tr w:rsidR="000C68AB" w:rsidRPr="000C68AB" w14:paraId="194EC716"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95C782"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14139581"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Ont.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E5B301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9922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B5074A4"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7897775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5CA348C"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223</w:t>
            </w:r>
          </w:p>
        </w:tc>
      </w:tr>
      <w:tr w:rsidR="000C68AB" w:rsidRPr="000C68AB" w14:paraId="0F4719B3"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3863DD"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545C236C"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P.E.I.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DC7D61A"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66D848E"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75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282FEA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108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66FEF9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345</w:t>
            </w:r>
          </w:p>
        </w:tc>
      </w:tr>
      <w:tr w:rsidR="000C68AB" w:rsidRPr="000C68AB" w14:paraId="00DD52C9"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B19117"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7817E782"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Que.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819635B"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2605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1058117"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1B35F97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00B0273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211</w:t>
            </w:r>
          </w:p>
        </w:tc>
      </w:tr>
      <w:tr w:rsidR="000C68AB" w:rsidRPr="000C68AB" w14:paraId="2C7F9ACC"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BD886A"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132733F8"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Sask.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2017A12"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818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6DB50198"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37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40B0420"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246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45AA2CA5" w14:textId="77777777" w:rsidR="000C68AB" w:rsidRPr="000C68AB" w:rsidRDefault="000C68AB" w:rsidP="000C68AB">
            <w:pPr>
              <w:spacing w:line="0" w:lineRule="atLeast"/>
              <w:ind w:left="100"/>
              <w:jc w:val="right"/>
              <w:rPr>
                <w:rFonts w:ascii="Times" w:hAnsi="Times" w:cs="Times New Roman"/>
                <w:sz w:val="20"/>
                <w:szCs w:val="20"/>
                <w:lang w:val="en-CA"/>
              </w:rPr>
            </w:pPr>
            <w:r w:rsidRPr="000C68AB">
              <w:rPr>
                <w:rFonts w:ascii="Times New Roman" w:hAnsi="Times New Roman" w:cs="Times New Roman"/>
                <w:color w:val="000000"/>
                <w:sz w:val="20"/>
                <w:szCs w:val="20"/>
                <w:lang w:val="en-CA"/>
              </w:rPr>
              <w:t>613</w:t>
            </w:r>
          </w:p>
        </w:tc>
      </w:tr>
      <w:tr w:rsidR="000C68AB" w:rsidRPr="000C68AB" w14:paraId="67124CB5" w14:textId="77777777" w:rsidTr="000C68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624A51" w14:textId="77777777" w:rsidR="000C68AB" w:rsidRPr="000C68AB" w:rsidRDefault="000C68AB" w:rsidP="000C68AB">
            <w:pPr>
              <w:rPr>
                <w:rFonts w:ascii="Times" w:hAnsi="Times" w:cs="Times New Roman"/>
                <w:sz w:val="20"/>
                <w:szCs w:val="20"/>
                <w:lang w:val="en-CA"/>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vAlign w:val="bottom"/>
            <w:hideMark/>
          </w:tcPr>
          <w:p w14:paraId="73C9E6D4" w14:textId="77777777" w:rsidR="000C68AB" w:rsidRPr="000C68AB" w:rsidRDefault="000C68AB" w:rsidP="000C68AB">
            <w:pPr>
              <w:spacing w:line="0" w:lineRule="atLeast"/>
              <w:ind w:left="100"/>
              <w:jc w:val="center"/>
              <w:rPr>
                <w:rFonts w:ascii="Times" w:hAnsi="Times" w:cs="Times New Roman"/>
                <w:sz w:val="20"/>
                <w:szCs w:val="20"/>
                <w:lang w:val="en-CA"/>
              </w:rPr>
            </w:pPr>
            <w:r w:rsidRPr="000C68AB">
              <w:rPr>
                <w:rFonts w:ascii="Times New Roman" w:hAnsi="Times New Roman" w:cs="Times New Roman"/>
                <w:color w:val="000000"/>
                <w:sz w:val="20"/>
                <w:szCs w:val="20"/>
                <w:lang w:val="en-CA"/>
              </w:rPr>
              <w:t>Canada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23A95851"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32ADD44C"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1B63C47" w14:textId="77777777" w:rsidR="000C68AB" w:rsidRPr="000C68AB" w:rsidRDefault="000C68AB" w:rsidP="000C68AB">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14:paraId="5733535F" w14:textId="77777777" w:rsidR="000C68AB" w:rsidRPr="000C68AB" w:rsidRDefault="000C68AB" w:rsidP="000C68AB">
            <w:pPr>
              <w:rPr>
                <w:rFonts w:ascii="Times" w:eastAsia="Times New Roman" w:hAnsi="Times" w:cs="Times New Roman"/>
                <w:sz w:val="20"/>
                <w:szCs w:val="20"/>
                <w:lang w:val="en-CA"/>
              </w:rPr>
            </w:pPr>
          </w:p>
        </w:tc>
      </w:tr>
    </w:tbl>
    <w:p w14:paraId="4415BCDB" w14:textId="77777777" w:rsidR="000C68AB" w:rsidRPr="000C68AB" w:rsidRDefault="000C68AB" w:rsidP="000C68AB">
      <w:pPr>
        <w:spacing w:after="240"/>
        <w:rPr>
          <w:rFonts w:ascii="Times" w:eastAsia="Times New Roman" w:hAnsi="Times" w:cs="Times New Roman"/>
          <w:sz w:val="20"/>
          <w:szCs w:val="20"/>
          <w:lang w:val="en-CA"/>
        </w:rPr>
      </w:pPr>
      <w:r w:rsidRPr="000C68AB">
        <w:rPr>
          <w:rFonts w:ascii="Times" w:eastAsia="Times New Roman" w:hAnsi="Times" w:cs="Times New Roman"/>
          <w:sz w:val="20"/>
          <w:szCs w:val="20"/>
          <w:lang w:val="en-CA"/>
        </w:rPr>
        <w:br/>
      </w:r>
      <w:r w:rsidRPr="000C68AB">
        <w:rPr>
          <w:rFonts w:ascii="Times" w:eastAsia="Times New Roman" w:hAnsi="Times" w:cs="Times New Roman"/>
          <w:sz w:val="20"/>
          <w:szCs w:val="20"/>
          <w:lang w:val="en-CA"/>
        </w:rPr>
        <w:br/>
      </w:r>
      <w:r w:rsidRPr="000C68AB">
        <w:rPr>
          <w:rFonts w:ascii="Times" w:eastAsia="Times New Roman" w:hAnsi="Times" w:cs="Times New Roman"/>
          <w:sz w:val="20"/>
          <w:szCs w:val="20"/>
          <w:lang w:val="en-CA"/>
        </w:rPr>
        <w:br/>
      </w:r>
    </w:p>
    <w:p w14:paraId="10FAF621" w14:textId="77777777" w:rsidR="000C68AB" w:rsidRDefault="000C68AB">
      <w:pPr>
        <w:rPr>
          <w:rFonts w:ascii="Times New Roman" w:hAnsi="Times New Roman" w:cs="Times New Roman"/>
          <w:color w:val="000000"/>
          <w:lang w:val="en-CA"/>
        </w:rPr>
      </w:pPr>
      <w:r>
        <w:rPr>
          <w:rFonts w:ascii="Times New Roman" w:hAnsi="Times New Roman" w:cs="Times New Roman"/>
          <w:color w:val="000000"/>
          <w:lang w:val="en-CA"/>
        </w:rPr>
        <w:br w:type="page"/>
      </w:r>
    </w:p>
    <w:p w14:paraId="06C0F7EE" w14:textId="77777777" w:rsidR="000C68AB" w:rsidRPr="000C68AB" w:rsidRDefault="000C68AB" w:rsidP="000C68AB">
      <w:pPr>
        <w:spacing w:line="480" w:lineRule="auto"/>
        <w:jc w:val="center"/>
        <w:rPr>
          <w:rFonts w:ascii="Times" w:hAnsi="Times" w:cs="Times New Roman"/>
          <w:sz w:val="20"/>
          <w:szCs w:val="20"/>
          <w:lang w:val="en-CA"/>
        </w:rPr>
      </w:pPr>
      <w:r w:rsidRPr="000C68AB">
        <w:rPr>
          <w:rFonts w:ascii="Times New Roman" w:hAnsi="Times New Roman" w:cs="Times New Roman"/>
          <w:color w:val="000000"/>
          <w:lang w:val="en-CA"/>
        </w:rPr>
        <w:lastRenderedPageBreak/>
        <w:t>APPENDIX B</w:t>
      </w:r>
    </w:p>
    <w:p w14:paraId="33F411D2" w14:textId="77777777" w:rsidR="000C68AB" w:rsidRPr="000C68AB" w:rsidRDefault="000C68AB" w:rsidP="000C68AB">
      <w:pPr>
        <w:rPr>
          <w:rFonts w:ascii="Times" w:eastAsia="Times New Roman" w:hAnsi="Times" w:cs="Times New Roman"/>
          <w:sz w:val="20"/>
          <w:szCs w:val="20"/>
          <w:lang w:val="en-CA"/>
        </w:rPr>
      </w:pPr>
    </w:p>
    <w:p w14:paraId="355C6D25" w14:textId="77777777" w:rsidR="000C68AB" w:rsidRPr="000C68AB" w:rsidRDefault="000C68AB" w:rsidP="000C68AB">
      <w:pPr>
        <w:spacing w:line="480" w:lineRule="auto"/>
        <w:jc w:val="center"/>
        <w:rPr>
          <w:rFonts w:ascii="Times" w:hAnsi="Times" w:cs="Times New Roman"/>
          <w:sz w:val="20"/>
          <w:szCs w:val="20"/>
          <w:lang w:val="en-CA"/>
        </w:rPr>
      </w:pPr>
      <w:r>
        <w:rPr>
          <w:rFonts w:ascii="Times New Roman" w:hAnsi="Times New Roman" w:cs="Times New Roman"/>
          <w:b/>
          <w:bCs/>
          <w:noProof/>
          <w:color w:val="000000"/>
        </w:rPr>
        <w:drawing>
          <wp:inline distT="0" distB="0" distL="0" distR="0" wp14:anchorId="469059FA" wp14:editId="2AD89E2B">
            <wp:extent cx="5418789" cy="3619500"/>
            <wp:effectExtent l="0" t="0" r="0" b="0"/>
            <wp:docPr id="1" name="Picture 1" descr="https://lh3.googleusercontent.com/Xiojg70BkOa86gt9NgINeL5fqJ_imMOBv3x2SjtsykXncrweOW8mm7xW9K8VdqNCOVGmkHc99h3G1DBIOi2nQjLSYNrCe_eKEG7ofhqO5EuLwlgR-h3Xya4vL2350-hKJAKcr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iojg70BkOa86gt9NgINeL5fqJ_imMOBv3x2SjtsykXncrweOW8mm7xW9K8VdqNCOVGmkHc99h3G1DBIOi2nQjLSYNrCe_eKEG7ofhqO5EuLwlgR-h3Xya4vL2350-hKJAKcrv-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8789" cy="3619500"/>
                    </a:xfrm>
                    <a:prstGeom prst="rect">
                      <a:avLst/>
                    </a:prstGeom>
                    <a:noFill/>
                    <a:ln>
                      <a:noFill/>
                    </a:ln>
                  </pic:spPr>
                </pic:pic>
              </a:graphicData>
            </a:graphic>
          </wp:inline>
        </w:drawing>
      </w:r>
    </w:p>
    <w:p w14:paraId="35D405B3" w14:textId="77777777" w:rsidR="000C68AB" w:rsidRPr="000C68AB" w:rsidRDefault="000C68AB" w:rsidP="000C68AB">
      <w:pPr>
        <w:spacing w:line="480" w:lineRule="auto"/>
        <w:jc w:val="center"/>
        <w:rPr>
          <w:rFonts w:ascii="Times" w:hAnsi="Times" w:cs="Times New Roman"/>
          <w:sz w:val="20"/>
          <w:szCs w:val="20"/>
          <w:lang w:val="en-CA"/>
        </w:rPr>
      </w:pPr>
      <w:r>
        <w:rPr>
          <w:rFonts w:ascii="Times New Roman" w:hAnsi="Times New Roman" w:cs="Times New Roman"/>
          <w:b/>
          <w:bCs/>
          <w:noProof/>
          <w:color w:val="000000"/>
        </w:rPr>
        <w:drawing>
          <wp:inline distT="0" distB="0" distL="0" distR="0" wp14:anchorId="5338A300" wp14:editId="3ED20680">
            <wp:extent cx="5486400" cy="3407898"/>
            <wp:effectExtent l="0" t="0" r="0" b="0"/>
            <wp:docPr id="2" name="Picture 2" descr="https://lh6.googleusercontent.com/hWzKyZW0uJ_ZKhOBQQT1EadoOhzjvQTuYadwGU_EDmdpCweG2T8qWGTRRPQDQlLbVLnQYMYKcxNwzIOWBLaCGJ2NNcrMJirJyxHrJeMTL6FLLf21Dk4Lg5ldyXdYbouB89Z96e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hWzKyZW0uJ_ZKhOBQQT1EadoOhzjvQTuYadwGU_EDmdpCweG2T8qWGTRRPQDQlLbVLnQYMYKcxNwzIOWBLaCGJ2NNcrMJirJyxHrJeMTL6FLLf21Dk4Lg5ldyXdYbouB89Z96em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715" cy="3408094"/>
                    </a:xfrm>
                    <a:prstGeom prst="rect">
                      <a:avLst/>
                    </a:prstGeom>
                    <a:noFill/>
                    <a:ln>
                      <a:noFill/>
                    </a:ln>
                  </pic:spPr>
                </pic:pic>
              </a:graphicData>
            </a:graphic>
          </wp:inline>
        </w:drawing>
      </w:r>
    </w:p>
    <w:p w14:paraId="21EB7507" w14:textId="77777777" w:rsidR="000C68AB" w:rsidRPr="000C68AB" w:rsidRDefault="000C68AB" w:rsidP="000C68AB">
      <w:pPr>
        <w:rPr>
          <w:rFonts w:ascii="Times" w:eastAsia="Times New Roman" w:hAnsi="Times" w:cs="Times New Roman"/>
          <w:sz w:val="20"/>
          <w:szCs w:val="20"/>
          <w:lang w:val="en-CA"/>
        </w:rPr>
      </w:pPr>
    </w:p>
    <w:p w14:paraId="60F54E94" w14:textId="77777777" w:rsidR="000C68AB" w:rsidRPr="000C68AB" w:rsidRDefault="000C68AB" w:rsidP="000C68AB">
      <w:pPr>
        <w:spacing w:line="480" w:lineRule="auto"/>
        <w:rPr>
          <w:rFonts w:ascii="Times" w:hAnsi="Times" w:cs="Times New Roman"/>
          <w:sz w:val="20"/>
          <w:szCs w:val="20"/>
          <w:lang w:val="en-CA"/>
        </w:rPr>
      </w:pPr>
      <w:r>
        <w:rPr>
          <w:rFonts w:ascii="Times New Roman" w:hAnsi="Times New Roman" w:cs="Times New Roman"/>
          <w:noProof/>
          <w:color w:val="000000"/>
        </w:rPr>
        <w:lastRenderedPageBreak/>
        <w:drawing>
          <wp:inline distT="0" distB="0" distL="0" distR="0" wp14:anchorId="1A502BA0" wp14:editId="10A66BC6">
            <wp:extent cx="5567801" cy="3657600"/>
            <wp:effectExtent l="0" t="0" r="0" b="0"/>
            <wp:docPr id="3" name="Picture 3" descr="https://lh5.googleusercontent.com/xtt8bQMyY0aJJE_oRUXm6VQOvvK9ze5bQy0N-Qw29-JWHWTJr98Ac9WIpi1bR33g73hai9DQCIeDOIfcecw8ydQr1EPMbPKCYqHSY7ws3VWEq8jt_Z0_NknkzPjD3NhEF9YmuXQ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xtt8bQMyY0aJJE_oRUXm6VQOvvK9ze5bQy0N-Qw29-JWHWTJr98Ac9WIpi1bR33g73hai9DQCIeDOIfcecw8ydQr1EPMbPKCYqHSY7ws3VWEq8jt_Z0_NknkzPjD3NhEF9YmuXQ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7801" cy="3657600"/>
                    </a:xfrm>
                    <a:prstGeom prst="rect">
                      <a:avLst/>
                    </a:prstGeom>
                    <a:noFill/>
                    <a:ln>
                      <a:noFill/>
                    </a:ln>
                  </pic:spPr>
                </pic:pic>
              </a:graphicData>
            </a:graphic>
          </wp:inline>
        </w:drawing>
      </w:r>
    </w:p>
    <w:p w14:paraId="3DD47715" w14:textId="77777777" w:rsidR="000C68AB" w:rsidRPr="000C68AB" w:rsidRDefault="000C68AB" w:rsidP="000C68AB">
      <w:pPr>
        <w:spacing w:line="480" w:lineRule="auto"/>
        <w:rPr>
          <w:rFonts w:ascii="Times" w:hAnsi="Times" w:cs="Times New Roman"/>
          <w:sz w:val="20"/>
          <w:szCs w:val="20"/>
          <w:lang w:val="en-CA"/>
        </w:rPr>
      </w:pPr>
      <w:r>
        <w:rPr>
          <w:rFonts w:ascii="Times New Roman" w:hAnsi="Times New Roman" w:cs="Times New Roman"/>
          <w:noProof/>
          <w:color w:val="000000"/>
        </w:rPr>
        <w:drawing>
          <wp:inline distT="0" distB="0" distL="0" distR="0" wp14:anchorId="5B814BD1" wp14:editId="0A46764F">
            <wp:extent cx="5567711" cy="3505200"/>
            <wp:effectExtent l="0" t="0" r="0" b="0"/>
            <wp:docPr id="4" name="Picture 4" descr="https://lh4.googleusercontent.com/pjWDCwLINm7Uv5olMm6NCKwfiJrvEYmM7Wzo2dS4Gyd1woa0JOLrEyffVIlioUDEVgQAXYO1SvVBe-uAEx4smdMFbsTN1oEoojsiTtFAJhVwcw4h4s2kzxSzPL9Q3jFKZZjUIY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pjWDCwLINm7Uv5olMm6NCKwfiJrvEYmM7Wzo2dS4Gyd1woa0JOLrEyffVIlioUDEVgQAXYO1SvVBe-uAEx4smdMFbsTN1oEoojsiTtFAJhVwcw4h4s2kzxSzPL9Q3jFKZZjUIY8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7711" cy="3505200"/>
                    </a:xfrm>
                    <a:prstGeom prst="rect">
                      <a:avLst/>
                    </a:prstGeom>
                    <a:noFill/>
                    <a:ln>
                      <a:noFill/>
                    </a:ln>
                  </pic:spPr>
                </pic:pic>
              </a:graphicData>
            </a:graphic>
          </wp:inline>
        </w:drawing>
      </w:r>
    </w:p>
    <w:p w14:paraId="1AE92903" w14:textId="77777777" w:rsidR="000C68AB" w:rsidRPr="000C68AB" w:rsidRDefault="000C68AB" w:rsidP="000C68AB">
      <w:pPr>
        <w:rPr>
          <w:rFonts w:ascii="Times" w:eastAsia="Times New Roman" w:hAnsi="Times" w:cs="Times New Roman"/>
          <w:sz w:val="20"/>
          <w:szCs w:val="20"/>
          <w:lang w:val="en-CA"/>
        </w:rPr>
      </w:pPr>
    </w:p>
    <w:p w14:paraId="7DD71D65" w14:textId="77777777" w:rsidR="000C68AB" w:rsidRPr="000C68AB" w:rsidRDefault="000C68AB" w:rsidP="000C68AB">
      <w:pPr>
        <w:spacing w:line="480" w:lineRule="auto"/>
        <w:rPr>
          <w:rFonts w:ascii="Times" w:hAnsi="Times" w:cs="Times New Roman"/>
          <w:sz w:val="20"/>
          <w:szCs w:val="20"/>
          <w:lang w:val="en-CA"/>
        </w:rPr>
      </w:pPr>
      <w:r w:rsidRPr="000C68AB">
        <w:rPr>
          <w:rFonts w:ascii="Times New Roman" w:hAnsi="Times New Roman" w:cs="Times New Roman"/>
          <w:color w:val="000000"/>
          <w:lang w:val="en-CA"/>
        </w:rPr>
        <w:t>NOTE: 50</w:t>
      </w:r>
      <w:r w:rsidRPr="000C68AB">
        <w:rPr>
          <w:rFonts w:ascii="Times New Roman" w:hAnsi="Times New Roman" w:cs="Times New Roman"/>
          <w:color w:val="000000"/>
          <w:sz w:val="14"/>
          <w:szCs w:val="14"/>
          <w:vertAlign w:val="superscript"/>
          <w:lang w:val="en-CA"/>
        </w:rPr>
        <w:t>th</w:t>
      </w:r>
      <w:r w:rsidRPr="000C68AB">
        <w:rPr>
          <w:rFonts w:ascii="Times New Roman" w:hAnsi="Times New Roman" w:cs="Times New Roman"/>
          <w:color w:val="000000"/>
          <w:lang w:val="en-CA"/>
        </w:rPr>
        <w:t xml:space="preserve"> percentile represents the number of days in which half of the patients received treatment and half did not. </w:t>
      </w:r>
    </w:p>
    <w:p w14:paraId="408FAC91" w14:textId="77777777" w:rsidR="000C68AB" w:rsidRPr="000C68AB" w:rsidRDefault="000C68AB" w:rsidP="000C68AB">
      <w:pPr>
        <w:spacing w:line="480" w:lineRule="auto"/>
        <w:rPr>
          <w:rFonts w:ascii="Times" w:hAnsi="Times" w:cs="Times New Roman"/>
          <w:sz w:val="20"/>
          <w:szCs w:val="20"/>
          <w:lang w:val="en-CA"/>
        </w:rPr>
      </w:pPr>
      <w:r>
        <w:rPr>
          <w:rFonts w:ascii="Times New Roman" w:hAnsi="Times New Roman" w:cs="Times New Roman"/>
          <w:noProof/>
          <w:color w:val="000000"/>
        </w:rPr>
        <w:lastRenderedPageBreak/>
        <w:drawing>
          <wp:inline distT="0" distB="0" distL="0" distR="0" wp14:anchorId="4C355EF5" wp14:editId="3688C7ED">
            <wp:extent cx="5460048" cy="3657600"/>
            <wp:effectExtent l="0" t="0" r="1270" b="0"/>
            <wp:docPr id="5" name="Picture 5" descr="https://lh6.googleusercontent.com/yi_Dya83oCgfiN8N7RD7GjcJMbSUGPIkw3IdlswjWYO8_di8chg-mPK6ABs8PNQrJ-JzymnDgSanqF80i2xjMA9rjhjKOU-mRZwW1rEslJZlERkHAi6Esfc8I0FEjI2p4-mLPM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yi_Dya83oCgfiN8N7RD7GjcJMbSUGPIkw3IdlswjWYO8_di8chg-mPK6ABs8PNQrJ-JzymnDgSanqF80i2xjMA9rjhjKOU-mRZwW1rEslJZlERkHAi6Esfc8I0FEjI2p4-mLPML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0048" cy="3657600"/>
                    </a:xfrm>
                    <a:prstGeom prst="rect">
                      <a:avLst/>
                    </a:prstGeom>
                    <a:noFill/>
                    <a:ln>
                      <a:noFill/>
                    </a:ln>
                  </pic:spPr>
                </pic:pic>
              </a:graphicData>
            </a:graphic>
          </wp:inline>
        </w:drawing>
      </w:r>
    </w:p>
    <w:p w14:paraId="62DC20B3" w14:textId="77777777" w:rsidR="000C68AB" w:rsidRPr="000C68AB" w:rsidRDefault="000C68AB" w:rsidP="000C68AB">
      <w:pPr>
        <w:spacing w:line="480" w:lineRule="auto"/>
        <w:rPr>
          <w:rFonts w:ascii="Times" w:hAnsi="Times" w:cs="Times New Roman"/>
          <w:sz w:val="20"/>
          <w:szCs w:val="20"/>
          <w:lang w:val="en-CA"/>
        </w:rPr>
      </w:pPr>
      <w:r>
        <w:rPr>
          <w:rFonts w:ascii="Times New Roman" w:hAnsi="Times New Roman" w:cs="Times New Roman"/>
          <w:noProof/>
          <w:color w:val="000000"/>
        </w:rPr>
        <w:drawing>
          <wp:inline distT="0" distB="0" distL="0" distR="0" wp14:anchorId="386AB0A8" wp14:editId="7007E389">
            <wp:extent cx="5719011" cy="3505200"/>
            <wp:effectExtent l="0" t="0" r="0" b="0"/>
            <wp:docPr id="6" name="Picture 6" descr="https://lh4.googleusercontent.com/gZABI0djhRU3ZQLRwEVwFxdh6R6-f9_iAwFWQAsqq0JvdbVVANcIPaw68QX96_zyiGq8W3fDyWwldg7BuoBec_wRbfVmoAZ5yOzE00CLo-zvsW5SqJ5Jk0B4-O0rLeYSZvaE68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gZABI0djhRU3ZQLRwEVwFxdh6R6-f9_iAwFWQAsqq0JvdbVVANcIPaw68QX96_zyiGq8W3fDyWwldg7BuoBec_wRbfVmoAZ5yOzE00CLo-zvsW5SqJ5Jk0B4-O0rLeYSZvaE681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9011" cy="3505200"/>
                    </a:xfrm>
                    <a:prstGeom prst="rect">
                      <a:avLst/>
                    </a:prstGeom>
                    <a:noFill/>
                    <a:ln>
                      <a:noFill/>
                    </a:ln>
                  </pic:spPr>
                </pic:pic>
              </a:graphicData>
            </a:graphic>
          </wp:inline>
        </w:drawing>
      </w:r>
    </w:p>
    <w:p w14:paraId="31DF4DB1" w14:textId="77777777" w:rsidR="000C68AB" w:rsidRPr="000C68AB" w:rsidRDefault="000C68AB" w:rsidP="000C68AB">
      <w:pPr>
        <w:rPr>
          <w:rFonts w:ascii="Times" w:eastAsia="Times New Roman" w:hAnsi="Times" w:cs="Times New Roman"/>
          <w:sz w:val="20"/>
          <w:szCs w:val="20"/>
          <w:lang w:val="en-CA"/>
        </w:rPr>
      </w:pPr>
    </w:p>
    <w:p w14:paraId="5EB450E5" w14:textId="77777777" w:rsidR="000C68AB" w:rsidRPr="000C68AB" w:rsidRDefault="000C68AB" w:rsidP="000C68AB">
      <w:pPr>
        <w:spacing w:line="480" w:lineRule="auto"/>
        <w:rPr>
          <w:rFonts w:ascii="Times" w:hAnsi="Times" w:cs="Times New Roman"/>
          <w:lang w:val="en-CA"/>
        </w:rPr>
      </w:pPr>
      <w:r w:rsidRPr="000C68AB">
        <w:rPr>
          <w:rFonts w:ascii="Times New Roman" w:hAnsi="Times New Roman" w:cs="Times New Roman"/>
          <w:color w:val="000000"/>
          <w:lang w:val="en-CA"/>
        </w:rPr>
        <w:t>NOTE:  90</w:t>
      </w:r>
      <w:r w:rsidRPr="000C68AB">
        <w:rPr>
          <w:rFonts w:ascii="Times New Roman" w:hAnsi="Times New Roman" w:cs="Times New Roman"/>
          <w:color w:val="000000"/>
          <w:vertAlign w:val="superscript"/>
          <w:lang w:val="en-CA"/>
        </w:rPr>
        <w:t>th</w:t>
      </w:r>
      <w:r w:rsidRPr="000C68AB">
        <w:rPr>
          <w:rFonts w:ascii="Times New Roman" w:hAnsi="Times New Roman" w:cs="Times New Roman"/>
          <w:color w:val="000000"/>
          <w:lang w:val="en-CA"/>
        </w:rPr>
        <w:t xml:space="preserve"> percentile represents the number of days in which 90% received treatment and 10% did not.</w:t>
      </w:r>
    </w:p>
    <w:sectPr w:rsidR="000C68AB" w:rsidRPr="000C68AB" w:rsidSect="003B4B62">
      <w:headerReference w:type="default" r:id="rId2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BEBDF" w14:textId="77777777" w:rsidR="009442D2" w:rsidRDefault="009442D2" w:rsidP="00223A2E">
      <w:r>
        <w:separator/>
      </w:r>
    </w:p>
  </w:endnote>
  <w:endnote w:type="continuationSeparator" w:id="0">
    <w:p w14:paraId="51D6AB97" w14:textId="77777777" w:rsidR="009442D2" w:rsidRDefault="009442D2" w:rsidP="0022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3128" w14:textId="77777777" w:rsidR="005925D0" w:rsidRDefault="0059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3A52" w14:textId="77777777" w:rsidR="005925D0" w:rsidRDefault="00592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2212" w14:textId="77777777" w:rsidR="005925D0" w:rsidRDefault="0059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19CC0" w14:textId="77777777" w:rsidR="009442D2" w:rsidRDefault="009442D2" w:rsidP="00223A2E">
      <w:r>
        <w:separator/>
      </w:r>
    </w:p>
  </w:footnote>
  <w:footnote w:type="continuationSeparator" w:id="0">
    <w:p w14:paraId="199B7137" w14:textId="77777777" w:rsidR="009442D2" w:rsidRDefault="009442D2" w:rsidP="00223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F50F" w14:textId="77777777" w:rsidR="008034F3" w:rsidRDefault="008034F3" w:rsidP="008F72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532A4" w14:textId="77777777" w:rsidR="008034F3" w:rsidRDefault="008034F3" w:rsidP="00223A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4171" w14:textId="3CE4D311" w:rsidR="008034F3" w:rsidRDefault="008034F3" w:rsidP="008F72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70D0">
      <w:rPr>
        <w:rStyle w:val="PageNumber"/>
        <w:noProof/>
      </w:rPr>
      <w:t>1</w:t>
    </w:r>
    <w:r>
      <w:rPr>
        <w:rStyle w:val="PageNumber"/>
      </w:rPr>
      <w:fldChar w:fldCharType="end"/>
    </w:r>
  </w:p>
  <w:p w14:paraId="636060F1" w14:textId="77777777" w:rsidR="008034F3" w:rsidRPr="000C68AB" w:rsidRDefault="008034F3" w:rsidP="000C68AB">
    <w:pPr>
      <w:rPr>
        <w:rFonts w:ascii="Times" w:eastAsia="Times New Roman" w:hAnsi="Times" w:cs="Times New Roman"/>
        <w:sz w:val="20"/>
        <w:szCs w:val="20"/>
        <w:lang w:val="en-CA"/>
      </w:rPr>
    </w:pPr>
    <w:r>
      <w:t xml:space="preserve">Running head: </w:t>
    </w:r>
    <w:r w:rsidRPr="000C68AB">
      <w:rPr>
        <w:rFonts w:ascii="Times New Roman" w:eastAsia="Times New Roman" w:hAnsi="Times New Roman" w:cs="Times New Roman"/>
        <w:color w:val="000000"/>
        <w:lang w:val="en-CA"/>
      </w:rPr>
      <w:t>ANSWERING QUESTIONS WITH DATABASES</w:t>
    </w:r>
  </w:p>
  <w:p w14:paraId="0373F60A" w14:textId="77777777" w:rsidR="008034F3" w:rsidRDefault="008034F3" w:rsidP="00223A2E">
    <w:pPr>
      <w:pStyle w:val="Header"/>
      <w:ind w:right="36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F865" w14:textId="77777777" w:rsidR="005925D0" w:rsidRDefault="005925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ABAB" w14:textId="55C28667" w:rsidR="008034F3" w:rsidRDefault="008034F3" w:rsidP="008F72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70D0">
      <w:rPr>
        <w:rStyle w:val="PageNumber"/>
        <w:noProof/>
      </w:rPr>
      <w:t>2</w:t>
    </w:r>
    <w:r>
      <w:rPr>
        <w:rStyle w:val="PageNumber"/>
      </w:rPr>
      <w:fldChar w:fldCharType="end"/>
    </w:r>
  </w:p>
  <w:p w14:paraId="640EB37C" w14:textId="77777777" w:rsidR="008034F3" w:rsidRPr="000C68AB" w:rsidRDefault="008034F3" w:rsidP="000C68AB">
    <w:pPr>
      <w:rPr>
        <w:rFonts w:ascii="Times" w:eastAsia="Times New Roman" w:hAnsi="Times" w:cs="Times New Roman"/>
        <w:sz w:val="20"/>
        <w:szCs w:val="20"/>
        <w:lang w:val="en-CA"/>
      </w:rPr>
    </w:pPr>
    <w:r w:rsidRPr="000C68AB">
      <w:rPr>
        <w:rFonts w:ascii="Times New Roman" w:eastAsia="Times New Roman" w:hAnsi="Times New Roman" w:cs="Times New Roman"/>
        <w:color w:val="000000"/>
        <w:lang w:val="en-CA"/>
      </w:rPr>
      <w:t>ANSWERING QUESTIONS WITH DATABASES</w:t>
    </w:r>
  </w:p>
  <w:p w14:paraId="23087942" w14:textId="77777777" w:rsidR="008034F3" w:rsidRDefault="008034F3" w:rsidP="00223A2E">
    <w:pPr>
      <w:pStyle w:val="Header"/>
      <w:ind w:right="360"/>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AzMjM1MTIzNzU0tTBT0lEKTi0uzszPAykwqgUAz2yXjiwAAAA="/>
  </w:docVars>
  <w:rsids>
    <w:rsidRoot w:val="000C68AB"/>
    <w:rsid w:val="00032E26"/>
    <w:rsid w:val="000C68AB"/>
    <w:rsid w:val="000F4FF6"/>
    <w:rsid w:val="001056C2"/>
    <w:rsid w:val="00133944"/>
    <w:rsid w:val="0014269D"/>
    <w:rsid w:val="00223A2E"/>
    <w:rsid w:val="00232C93"/>
    <w:rsid w:val="002450D6"/>
    <w:rsid w:val="00261ED9"/>
    <w:rsid w:val="002724E6"/>
    <w:rsid w:val="00292092"/>
    <w:rsid w:val="002B3CA0"/>
    <w:rsid w:val="00373B64"/>
    <w:rsid w:val="003B4B62"/>
    <w:rsid w:val="003C12D0"/>
    <w:rsid w:val="003C2E32"/>
    <w:rsid w:val="003D31E2"/>
    <w:rsid w:val="00411303"/>
    <w:rsid w:val="00412AAA"/>
    <w:rsid w:val="00435B13"/>
    <w:rsid w:val="00474ED5"/>
    <w:rsid w:val="004C648C"/>
    <w:rsid w:val="004F6B17"/>
    <w:rsid w:val="00510668"/>
    <w:rsid w:val="005925D0"/>
    <w:rsid w:val="005C639D"/>
    <w:rsid w:val="005E3B6A"/>
    <w:rsid w:val="00603029"/>
    <w:rsid w:val="006213CB"/>
    <w:rsid w:val="0066558F"/>
    <w:rsid w:val="00690B12"/>
    <w:rsid w:val="007C77E4"/>
    <w:rsid w:val="007D26AA"/>
    <w:rsid w:val="008034F3"/>
    <w:rsid w:val="0086350C"/>
    <w:rsid w:val="00863C87"/>
    <w:rsid w:val="00875CD5"/>
    <w:rsid w:val="008B16D1"/>
    <w:rsid w:val="008E41AB"/>
    <w:rsid w:val="008F72B7"/>
    <w:rsid w:val="009442D2"/>
    <w:rsid w:val="009467DB"/>
    <w:rsid w:val="009852C1"/>
    <w:rsid w:val="009A6D34"/>
    <w:rsid w:val="009B7B57"/>
    <w:rsid w:val="009E1C5F"/>
    <w:rsid w:val="00A03016"/>
    <w:rsid w:val="00A2324C"/>
    <w:rsid w:val="00A47DE3"/>
    <w:rsid w:val="00A92952"/>
    <w:rsid w:val="00A93372"/>
    <w:rsid w:val="00AC1EA8"/>
    <w:rsid w:val="00AD53E1"/>
    <w:rsid w:val="00AF2654"/>
    <w:rsid w:val="00BD6EF9"/>
    <w:rsid w:val="00C00C22"/>
    <w:rsid w:val="00C0283F"/>
    <w:rsid w:val="00C160BC"/>
    <w:rsid w:val="00C662F4"/>
    <w:rsid w:val="00C76B14"/>
    <w:rsid w:val="00CA42FF"/>
    <w:rsid w:val="00CB68B1"/>
    <w:rsid w:val="00D75895"/>
    <w:rsid w:val="00D94677"/>
    <w:rsid w:val="00DF3E1E"/>
    <w:rsid w:val="00E370D0"/>
    <w:rsid w:val="00E66235"/>
    <w:rsid w:val="00EB4EAD"/>
    <w:rsid w:val="00F03BC9"/>
    <w:rsid w:val="00F673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D0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C68AB"/>
    <w:pPr>
      <w:spacing w:before="100" w:beforeAutospacing="1" w:after="100" w:afterAutospacing="1"/>
      <w:outlineLvl w:val="1"/>
    </w:pPr>
    <w:rPr>
      <w:rFonts w:ascii="Times" w:hAnsi="Times"/>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A2E"/>
    <w:pPr>
      <w:tabs>
        <w:tab w:val="center" w:pos="4320"/>
        <w:tab w:val="right" w:pos="8640"/>
      </w:tabs>
    </w:pPr>
  </w:style>
  <w:style w:type="character" w:customStyle="1" w:styleId="HeaderChar">
    <w:name w:val="Header Char"/>
    <w:basedOn w:val="DefaultParagraphFont"/>
    <w:link w:val="Header"/>
    <w:uiPriority w:val="99"/>
    <w:rsid w:val="00223A2E"/>
  </w:style>
  <w:style w:type="paragraph" w:styleId="Footer">
    <w:name w:val="footer"/>
    <w:basedOn w:val="Normal"/>
    <w:link w:val="FooterChar"/>
    <w:uiPriority w:val="99"/>
    <w:unhideWhenUsed/>
    <w:rsid w:val="00223A2E"/>
    <w:pPr>
      <w:tabs>
        <w:tab w:val="center" w:pos="4320"/>
        <w:tab w:val="right" w:pos="8640"/>
      </w:tabs>
    </w:pPr>
  </w:style>
  <w:style w:type="character" w:customStyle="1" w:styleId="FooterChar">
    <w:name w:val="Footer Char"/>
    <w:basedOn w:val="DefaultParagraphFont"/>
    <w:link w:val="Footer"/>
    <w:uiPriority w:val="99"/>
    <w:rsid w:val="00223A2E"/>
  </w:style>
  <w:style w:type="character" w:styleId="PageNumber">
    <w:name w:val="page number"/>
    <w:basedOn w:val="DefaultParagraphFont"/>
    <w:uiPriority w:val="99"/>
    <w:semiHidden/>
    <w:unhideWhenUsed/>
    <w:rsid w:val="00223A2E"/>
  </w:style>
  <w:style w:type="character" w:styleId="Hyperlink">
    <w:name w:val="Hyperlink"/>
    <w:basedOn w:val="DefaultParagraphFont"/>
    <w:uiPriority w:val="99"/>
    <w:unhideWhenUsed/>
    <w:rsid w:val="00412AAA"/>
    <w:rPr>
      <w:color w:val="0000FF" w:themeColor="hyperlink"/>
      <w:u w:val="single"/>
    </w:rPr>
  </w:style>
  <w:style w:type="paragraph" w:styleId="NormalWeb">
    <w:name w:val="Normal (Web)"/>
    <w:basedOn w:val="Normal"/>
    <w:uiPriority w:val="99"/>
    <w:unhideWhenUsed/>
    <w:rsid w:val="000C68AB"/>
    <w:pPr>
      <w:spacing w:before="100" w:beforeAutospacing="1" w:after="100" w:afterAutospacing="1"/>
    </w:pPr>
    <w:rPr>
      <w:rFonts w:ascii="Times" w:hAnsi="Times" w:cs="Times New Roman"/>
      <w:sz w:val="20"/>
      <w:szCs w:val="20"/>
      <w:lang w:val="en-CA"/>
    </w:rPr>
  </w:style>
  <w:style w:type="character" w:customStyle="1" w:styleId="apple-tab-span">
    <w:name w:val="apple-tab-span"/>
    <w:basedOn w:val="DefaultParagraphFont"/>
    <w:rsid w:val="000C68AB"/>
  </w:style>
  <w:style w:type="character" w:customStyle="1" w:styleId="Heading2Char">
    <w:name w:val="Heading 2 Char"/>
    <w:basedOn w:val="DefaultParagraphFont"/>
    <w:link w:val="Heading2"/>
    <w:uiPriority w:val="9"/>
    <w:rsid w:val="000C68AB"/>
    <w:rPr>
      <w:rFonts w:ascii="Times" w:hAnsi="Times"/>
      <w:b/>
      <w:bCs/>
      <w:sz w:val="36"/>
      <w:szCs w:val="36"/>
      <w:lang w:val="en-CA"/>
    </w:rPr>
  </w:style>
  <w:style w:type="paragraph" w:styleId="BalloonText">
    <w:name w:val="Balloon Text"/>
    <w:basedOn w:val="Normal"/>
    <w:link w:val="BalloonTextChar"/>
    <w:uiPriority w:val="99"/>
    <w:semiHidden/>
    <w:unhideWhenUsed/>
    <w:rsid w:val="000C68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8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81828">
      <w:bodyDiv w:val="1"/>
      <w:marLeft w:val="0"/>
      <w:marRight w:val="0"/>
      <w:marTop w:val="0"/>
      <w:marBottom w:val="0"/>
      <w:divBdr>
        <w:top w:val="none" w:sz="0" w:space="0" w:color="auto"/>
        <w:left w:val="none" w:sz="0" w:space="0" w:color="auto"/>
        <w:bottom w:val="none" w:sz="0" w:space="0" w:color="auto"/>
        <w:right w:val="none" w:sz="0" w:space="0" w:color="auto"/>
      </w:divBdr>
      <w:divsChild>
        <w:div w:id="570580505">
          <w:marLeft w:val="0"/>
          <w:marRight w:val="0"/>
          <w:marTop w:val="0"/>
          <w:marBottom w:val="0"/>
          <w:divBdr>
            <w:top w:val="none" w:sz="0" w:space="0" w:color="auto"/>
            <w:left w:val="none" w:sz="0" w:space="0" w:color="auto"/>
            <w:bottom w:val="none" w:sz="0" w:space="0" w:color="auto"/>
            <w:right w:val="none" w:sz="0" w:space="0" w:color="auto"/>
          </w:divBdr>
        </w:div>
      </w:divsChild>
    </w:div>
    <w:div w:id="997616122">
      <w:bodyDiv w:val="1"/>
      <w:marLeft w:val="0"/>
      <w:marRight w:val="0"/>
      <w:marTop w:val="0"/>
      <w:marBottom w:val="0"/>
      <w:divBdr>
        <w:top w:val="none" w:sz="0" w:space="0" w:color="auto"/>
        <w:left w:val="none" w:sz="0" w:space="0" w:color="auto"/>
        <w:bottom w:val="none" w:sz="0" w:space="0" w:color="auto"/>
        <w:right w:val="none" w:sz="0" w:space="0" w:color="auto"/>
      </w:divBdr>
    </w:div>
    <w:div w:id="1363556260">
      <w:bodyDiv w:val="1"/>
      <w:marLeft w:val="0"/>
      <w:marRight w:val="0"/>
      <w:marTop w:val="0"/>
      <w:marBottom w:val="0"/>
      <w:divBdr>
        <w:top w:val="none" w:sz="0" w:space="0" w:color="auto"/>
        <w:left w:val="none" w:sz="0" w:space="0" w:color="auto"/>
        <w:bottom w:val="none" w:sz="0" w:space="0" w:color="auto"/>
        <w:right w:val="none" w:sz="0" w:space="0" w:color="auto"/>
      </w:divBdr>
    </w:div>
    <w:div w:id="1611283582">
      <w:bodyDiv w:val="1"/>
      <w:marLeft w:val="0"/>
      <w:marRight w:val="0"/>
      <w:marTop w:val="0"/>
      <w:marBottom w:val="0"/>
      <w:divBdr>
        <w:top w:val="none" w:sz="0" w:space="0" w:color="auto"/>
        <w:left w:val="none" w:sz="0" w:space="0" w:color="auto"/>
        <w:bottom w:val="none" w:sz="0" w:space="0" w:color="auto"/>
        <w:right w:val="none" w:sz="0" w:space="0" w:color="auto"/>
      </w:divBdr>
    </w:div>
    <w:div w:id="1880313676">
      <w:bodyDiv w:val="1"/>
      <w:marLeft w:val="0"/>
      <w:marRight w:val="0"/>
      <w:marTop w:val="0"/>
      <w:marBottom w:val="0"/>
      <w:divBdr>
        <w:top w:val="none" w:sz="0" w:space="0" w:color="auto"/>
        <w:left w:val="none" w:sz="0" w:space="0" w:color="auto"/>
        <w:bottom w:val="none" w:sz="0" w:space="0" w:color="auto"/>
        <w:right w:val="none" w:sz="0" w:space="0" w:color="auto"/>
      </w:divBdr>
    </w:div>
    <w:div w:id="1887712649">
      <w:bodyDiv w:val="1"/>
      <w:marLeft w:val="0"/>
      <w:marRight w:val="0"/>
      <w:marTop w:val="0"/>
      <w:marBottom w:val="0"/>
      <w:divBdr>
        <w:top w:val="none" w:sz="0" w:space="0" w:color="auto"/>
        <w:left w:val="none" w:sz="0" w:space="0" w:color="auto"/>
        <w:bottom w:val="none" w:sz="0" w:space="0" w:color="auto"/>
        <w:right w:val="none" w:sz="0" w:space="0" w:color="auto"/>
      </w:divBdr>
    </w:div>
    <w:div w:id="1981416912">
      <w:bodyDiv w:val="1"/>
      <w:marLeft w:val="0"/>
      <w:marRight w:val="0"/>
      <w:marTop w:val="0"/>
      <w:marBottom w:val="0"/>
      <w:divBdr>
        <w:top w:val="none" w:sz="0" w:space="0" w:color="auto"/>
        <w:left w:val="none" w:sz="0" w:space="0" w:color="auto"/>
        <w:bottom w:val="none" w:sz="0" w:space="0" w:color="auto"/>
        <w:right w:val="none" w:sz="0" w:space="0" w:color="auto"/>
      </w:divBdr>
    </w:div>
    <w:div w:id="21051012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health.gov.bc.ca/library/publications/year"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health.gov.nl.ca/health/wait_times/pdf/orthopedic_wait_times_strategy.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ihi.ca/en/wait_time_def_evo_en.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cihi.ca/en/health-system-" TargetMode="External"/><Relationship Id="rId23"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ihi.ca/en/about-cihi"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0DDB-C569-43DC-8140-D13AECAA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1587</Words>
  <Characters>9571</Characters>
  <Application>Microsoft Office Word</Application>
  <DocSecurity>0</DocSecurity>
  <Lines>154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2017-10-04T16:18:00Z</dcterms:created>
  <dcterms:modified xsi:type="dcterms:W3CDTF">2017-10-04T16:18:00Z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