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CASE 3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Intra-Op Measures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Aim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completely remove the horns of an animal and cover the site with surrounding skin to give the appearance of a polled animal.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Potential Issues For Cosmetic Dehorning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skin may not fully cover the incision.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Due to how close together the horns may be, the incisions made may communicate, leaving a larger than intended incision. 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Risks or Contraindications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Pain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Sinusitis due to bone fragments remaining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Haemorrhage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Myiasis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Tetanus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Infection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Incisions are made about 1cm from the horn bases, and the skin is undermined.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horns are removed with a Gigli wire or small saw in a craniolateral direction.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cornual artery should be blocked, either by pulling, twisting, or ligating.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Bone should be removed rostrally to the horns, along the frontal ridge, to allow the skin to cover the incision site.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Fragments of bone and blood clots should be removed to allow easier closure of the surgical site and prevent infection.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site of the surgery should be flushed with sterile saline.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incision should be closed with a non-absorbable suture in a cruciate pattern.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light non-adhesive bandage should be used to cover the surgical site. It should be replaced on the second day post-op and again 5-6 days after the first change.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single dose of an injectable antibiotic, along with a dose of meloxicam, should be given.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Remove sutures 2 weeks after surgery.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