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EB" w:rsidRPr="00655DE8" w:rsidRDefault="00655DE8" w:rsidP="00655DE8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55DE8">
        <w:rPr>
          <w:rFonts w:ascii="Times New Roman" w:hAnsi="Times New Roman" w:cs="Times New Roman"/>
          <w:b/>
          <w:sz w:val="24"/>
          <w:u w:val="single"/>
        </w:rPr>
        <w:t>GESTIÓN DEL CONOCIMIENTO EN EDUCACIÓN SUPERIOR.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>Gestión del conocimiento en Instituciones de Educación Superior Las Instituciones de Educación Superior (IES), se ven enfrentadas a los constantes cambios de una economía globalizada que es dinámica y exige evolucionar al mismo ritmo como se mueve el entorno (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Puspita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>, et al., 2018).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 xml:space="preserve"> Para hacer frente a esta situación, las IES deben enfocarse en generar conocimientos, creatividad e innovación, los cuales constituyen elementos esenciales para lograr el éxito en este tipo de instituciones (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y Taylor, 2008; Morgan y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Llinás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, 2017;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Veer-Ranjeawon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Rowley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>, 2019). Frente a esta situación la Organización para la Cooperación y el Desarrollo Económico (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Co-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[OECD], 2009) afirma: La Educación Superior impulsa y es impulsada por la globalización. 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 xml:space="preserve">La educación superior forma a los trabajadores altamente cualificados y contribuye a la base de investigación y a la capacidad de innovación que determinan la competitividad en la economía mundial basada en el conocimiento. Facilita colaboración internacional e intercambio intercultural. Flujos transfronterizos de ideas, los estudiantes, el profesorado y la financiación, junto con el desarrollo de la información y la comunicación tecnología, están cambiando el entorno en el que las instituciones de educación superior funcionan. 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>La cooperación y la competencia se intensifican simultáneamente en el marco de la creciente influencia de las fuerzas del mercado y la apa</w:t>
      </w:r>
      <w:r w:rsidR="000B199C">
        <w:rPr>
          <w:rFonts w:ascii="Times New Roman" w:hAnsi="Times New Roman" w:cs="Times New Roman"/>
          <w:sz w:val="24"/>
          <w:szCs w:val="24"/>
        </w:rPr>
        <w:t xml:space="preserve">rición de nuevos actores. </w:t>
      </w:r>
      <w:r w:rsidRPr="00655DE8">
        <w:rPr>
          <w:rFonts w:ascii="Times New Roman" w:hAnsi="Times New Roman" w:cs="Times New Roman"/>
          <w:sz w:val="24"/>
          <w:szCs w:val="24"/>
        </w:rPr>
        <w:t xml:space="preserve"> Con la finalidad de responder a los cambios internacionales las universidades deben de contribuir al aumento de la calidad de todos sus colaboradores, en busca de fomentar la creación de nuevos conocimientos, que a su vez se convertirán en la fuerza de trabajo para la innovación. Los nuevos cambios, exigen que las Instituciones de Educación Superior adopten programas que generen innovación (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Veer-Ranjeawon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Rowley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, 2019). 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 xml:space="preserve">Por tal razón, la investigación es la fuente de creación de conocimiento en las universidades y es transversal en las funciones de docencia y extensión, por lo que se transfiere nuevos aprendizajes entre profesores y estudiantes; en primera instancia los docentes preparan sus clases con la producción científica, utilizando artículos </w:t>
      </w:r>
      <w:r w:rsidRPr="00655DE8">
        <w:rPr>
          <w:rFonts w:ascii="Times New Roman" w:hAnsi="Times New Roman" w:cs="Times New Roman"/>
          <w:sz w:val="24"/>
          <w:szCs w:val="24"/>
        </w:rPr>
        <w:lastRenderedPageBreak/>
        <w:t xml:space="preserve">científicos, capítulos de libros y reseñas, por lo cual se asocia con la función docencia (Morgan y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Llinás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, 2017). </w:t>
      </w:r>
    </w:p>
    <w:p w:rsidR="000B199C" w:rsidRDefault="00756FEB" w:rsidP="00655D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DE8">
        <w:rPr>
          <w:rFonts w:ascii="Times New Roman" w:hAnsi="Times New Roman" w:cs="Times New Roman"/>
          <w:sz w:val="24"/>
          <w:szCs w:val="24"/>
        </w:rPr>
        <w:t>La gestión del conocimiento adquiere importancia en las IES, principalmente en las fases de creación, intercambio y transferencia del conocimiento, al permitirles reestructurar y fortalecer sus funciones (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 xml:space="preserve"> y Taylor, 2008; </w:t>
      </w:r>
      <w:proofErr w:type="spellStart"/>
      <w:r w:rsidRPr="00655DE8">
        <w:rPr>
          <w:rFonts w:ascii="Times New Roman" w:hAnsi="Times New Roman" w:cs="Times New Roman"/>
          <w:sz w:val="24"/>
          <w:szCs w:val="24"/>
        </w:rPr>
        <w:t>Karpov</w:t>
      </w:r>
      <w:proofErr w:type="spellEnd"/>
      <w:r w:rsidRPr="00655DE8">
        <w:rPr>
          <w:rFonts w:ascii="Times New Roman" w:hAnsi="Times New Roman" w:cs="Times New Roman"/>
          <w:sz w:val="24"/>
          <w:szCs w:val="24"/>
        </w:rPr>
        <w:t>, 2017).</w:t>
      </w:r>
    </w:p>
    <w:p w:rsidR="000B199C" w:rsidRDefault="00756FEB" w:rsidP="000B199C">
      <w:pPr>
        <w:spacing w:line="360" w:lineRule="auto"/>
        <w:jc w:val="both"/>
      </w:pPr>
      <w:r w:rsidRPr="00655DE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21443" w:rsidRDefault="00521443" w:rsidP="00655DE8">
      <w:pPr>
        <w:spacing w:line="360" w:lineRule="auto"/>
        <w:jc w:val="both"/>
      </w:pPr>
    </w:p>
    <w:sectPr w:rsidR="00521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EB"/>
    <w:rsid w:val="000B199C"/>
    <w:rsid w:val="004478AF"/>
    <w:rsid w:val="00521443"/>
    <w:rsid w:val="00655DE8"/>
    <w:rsid w:val="0075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2021-02-11T01:40:00Z</dcterms:created>
  <dcterms:modified xsi:type="dcterms:W3CDTF">2021-02-11T03:11:00Z</dcterms:modified>
</cp:coreProperties>
</file>