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8DF5" w14:textId="0ED32EB5" w:rsidR="007C5557" w:rsidRDefault="00E70647">
      <w:r>
        <w:rPr>
          <w:noProof/>
        </w:rPr>
        <w:drawing>
          <wp:inline distT="0" distB="0" distL="0" distR="0" wp14:anchorId="56B37D64" wp14:editId="21D578F0">
            <wp:extent cx="5857875" cy="3381375"/>
            <wp:effectExtent l="0" t="19050" r="95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7C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53"/>
    <w:rsid w:val="0002264D"/>
    <w:rsid w:val="001F7153"/>
    <w:rsid w:val="00293ADA"/>
    <w:rsid w:val="002E383C"/>
    <w:rsid w:val="004F42D8"/>
    <w:rsid w:val="007C5557"/>
    <w:rsid w:val="00A779C3"/>
    <w:rsid w:val="00C32B5A"/>
    <w:rsid w:val="00DC4E07"/>
    <w:rsid w:val="00E70647"/>
    <w:rsid w:val="00E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6E29"/>
  <w15:chartTrackingRefBased/>
  <w15:docId w15:val="{C0C0E3B9-DE55-44AA-8F8E-B5D9DA39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DE050D-994B-4806-8C48-9225E685F734}" type="doc">
      <dgm:prSet loTypeId="urn:microsoft.com/office/officeart/2005/8/layout/chevron2" loCatId="process" qsTypeId="urn:microsoft.com/office/officeart/2005/8/quickstyle/simple2" qsCatId="simple" csTypeId="urn:microsoft.com/office/officeart/2005/8/colors/accent4_2" csCatId="accent4" phldr="1"/>
      <dgm:spPr/>
      <dgm:t>
        <a:bodyPr/>
        <a:lstStyle/>
        <a:p>
          <a:endParaRPr lang="en-TT"/>
        </a:p>
      </dgm:t>
    </dgm:pt>
    <dgm:pt modelId="{EA382961-BDE5-4B2A-9143-D144C8544625}">
      <dgm:prSet phldrT="[Text]"/>
      <dgm:spPr/>
      <dgm:t>
        <a:bodyPr/>
        <a:lstStyle/>
        <a:p>
          <a:r>
            <a:rPr lang="en-TT"/>
            <a:t>1</a:t>
          </a:r>
        </a:p>
      </dgm:t>
    </dgm:pt>
    <dgm:pt modelId="{A769B254-98DB-42EF-8B5B-E06D4F35FD35}" type="parTrans" cxnId="{F82CE2B4-D699-40BA-B560-15726934CAD6}">
      <dgm:prSet/>
      <dgm:spPr/>
      <dgm:t>
        <a:bodyPr/>
        <a:lstStyle/>
        <a:p>
          <a:endParaRPr lang="en-TT"/>
        </a:p>
      </dgm:t>
    </dgm:pt>
    <dgm:pt modelId="{1249E556-0FA3-457F-B679-47132BEFABD6}" type="sibTrans" cxnId="{F82CE2B4-D699-40BA-B560-15726934CAD6}">
      <dgm:prSet/>
      <dgm:spPr/>
      <dgm:t>
        <a:bodyPr/>
        <a:lstStyle/>
        <a:p>
          <a:endParaRPr lang="en-TT"/>
        </a:p>
      </dgm:t>
    </dgm:pt>
    <dgm:pt modelId="{D6F04149-621D-4980-ABAE-5E5CE682D722}">
      <dgm:prSet phldrT="[Text]"/>
      <dgm:spPr/>
      <dgm:t>
        <a:bodyPr/>
        <a:lstStyle/>
        <a:p>
          <a:r>
            <a:rPr lang="en-TT" b="0" i="0" u="none"/>
            <a:t>The tourniquet is placed at midcarpus or midtarsus on desired limb. </a:t>
          </a:r>
          <a:endParaRPr lang="en-TT"/>
        </a:p>
      </dgm:t>
    </dgm:pt>
    <dgm:pt modelId="{C002EB56-43B9-47D7-B1A1-C371F796521A}" type="parTrans" cxnId="{711781D2-EA14-41CA-868F-C4782C834697}">
      <dgm:prSet/>
      <dgm:spPr/>
      <dgm:t>
        <a:bodyPr/>
        <a:lstStyle/>
        <a:p>
          <a:endParaRPr lang="en-TT"/>
        </a:p>
      </dgm:t>
    </dgm:pt>
    <dgm:pt modelId="{96F51BA3-6FF8-4854-B78C-40469EC255A3}" type="sibTrans" cxnId="{711781D2-EA14-41CA-868F-C4782C834697}">
      <dgm:prSet/>
      <dgm:spPr/>
      <dgm:t>
        <a:bodyPr/>
        <a:lstStyle/>
        <a:p>
          <a:endParaRPr lang="en-TT"/>
        </a:p>
      </dgm:t>
    </dgm:pt>
    <dgm:pt modelId="{C12F85E2-A214-4735-8347-9041828DE99D}">
      <dgm:prSet phldrT="[Text]"/>
      <dgm:spPr/>
      <dgm:t>
        <a:bodyPr/>
        <a:lstStyle/>
        <a:p>
          <a:r>
            <a:rPr lang="en-TT"/>
            <a:t>2</a:t>
          </a:r>
        </a:p>
      </dgm:t>
    </dgm:pt>
    <dgm:pt modelId="{50442A19-7950-471C-9907-AA60D178037B}" type="parTrans" cxnId="{D0ED7391-461D-4A59-9904-4CCFD6406015}">
      <dgm:prSet/>
      <dgm:spPr/>
      <dgm:t>
        <a:bodyPr/>
        <a:lstStyle/>
        <a:p>
          <a:endParaRPr lang="en-TT"/>
        </a:p>
      </dgm:t>
    </dgm:pt>
    <dgm:pt modelId="{C4BA253A-FB38-48F9-B211-B0504EC11F94}" type="sibTrans" cxnId="{D0ED7391-461D-4A59-9904-4CCFD6406015}">
      <dgm:prSet/>
      <dgm:spPr/>
      <dgm:t>
        <a:bodyPr/>
        <a:lstStyle/>
        <a:p>
          <a:endParaRPr lang="en-TT"/>
        </a:p>
      </dgm:t>
    </dgm:pt>
    <dgm:pt modelId="{110FC6AD-7491-4440-912B-26C051A06D80}">
      <dgm:prSet phldrT="[Text]"/>
      <dgm:spPr/>
      <dgm:t>
        <a:bodyPr/>
        <a:lstStyle/>
        <a:p>
          <a:r>
            <a:rPr lang="en-TT" b="0" i="0" u="none"/>
            <a:t>Locate the large superficial vein (either one of the dorsal metacarpal/metatarsal or palmar/plantar metacarpal/metatarsal veins. </a:t>
          </a:r>
          <a:endParaRPr lang="en-TT"/>
        </a:p>
      </dgm:t>
    </dgm:pt>
    <dgm:pt modelId="{33DFE486-AA6D-458E-997F-7D90BAEAFC4E}" type="parTrans" cxnId="{CFA6CDB1-F1CA-44BE-BC50-37DEF2BFF450}">
      <dgm:prSet/>
      <dgm:spPr/>
      <dgm:t>
        <a:bodyPr/>
        <a:lstStyle/>
        <a:p>
          <a:endParaRPr lang="en-TT"/>
        </a:p>
      </dgm:t>
    </dgm:pt>
    <dgm:pt modelId="{FFBC1094-1323-483A-B128-FFFD1A86406D}" type="sibTrans" cxnId="{CFA6CDB1-F1CA-44BE-BC50-37DEF2BFF450}">
      <dgm:prSet/>
      <dgm:spPr/>
      <dgm:t>
        <a:bodyPr/>
        <a:lstStyle/>
        <a:p>
          <a:endParaRPr lang="en-TT"/>
        </a:p>
      </dgm:t>
    </dgm:pt>
    <dgm:pt modelId="{BCB1E586-3AF3-4CBD-BDC8-810EE4BDD4BD}">
      <dgm:prSet phldrT="[Text]"/>
      <dgm:spPr/>
      <dgm:t>
        <a:bodyPr/>
        <a:lstStyle/>
        <a:p>
          <a:r>
            <a:rPr lang="en-TT"/>
            <a:t>3</a:t>
          </a:r>
        </a:p>
      </dgm:t>
    </dgm:pt>
    <dgm:pt modelId="{B9ED26BC-7914-493B-B698-744BB2D5EF23}" type="parTrans" cxnId="{9255C1CF-7ED8-4E69-A010-89C64309DDB7}">
      <dgm:prSet/>
      <dgm:spPr/>
      <dgm:t>
        <a:bodyPr/>
        <a:lstStyle/>
        <a:p>
          <a:endParaRPr lang="en-TT"/>
        </a:p>
      </dgm:t>
    </dgm:pt>
    <dgm:pt modelId="{79A36ECC-6D15-4C56-A04A-671022C49FF8}" type="sibTrans" cxnId="{9255C1CF-7ED8-4E69-A010-89C64309DDB7}">
      <dgm:prSet/>
      <dgm:spPr/>
      <dgm:t>
        <a:bodyPr/>
        <a:lstStyle/>
        <a:p>
          <a:endParaRPr lang="en-TT"/>
        </a:p>
      </dgm:t>
    </dgm:pt>
    <dgm:pt modelId="{5787843E-44DE-4317-8DD0-097E98D50820}">
      <dgm:prSet phldrT="[Text]"/>
      <dgm:spPr/>
      <dgm:t>
        <a:bodyPr/>
        <a:lstStyle/>
        <a:p>
          <a:r>
            <a:rPr lang="en-TT" b="0" i="0" u="none"/>
            <a:t>Direct needle distally and administer 15- 20mls and inject Lidocaine (2%) intravenously.</a:t>
          </a:r>
          <a:endParaRPr lang="en-TT"/>
        </a:p>
      </dgm:t>
    </dgm:pt>
    <dgm:pt modelId="{94695088-2A7B-44FF-A7DC-2F6DF2F34CC3}" type="parTrans" cxnId="{2D846076-E59F-44CF-B799-725E35B34352}">
      <dgm:prSet/>
      <dgm:spPr/>
      <dgm:t>
        <a:bodyPr/>
        <a:lstStyle/>
        <a:p>
          <a:endParaRPr lang="en-TT"/>
        </a:p>
      </dgm:t>
    </dgm:pt>
    <dgm:pt modelId="{42C7CBBF-633E-4088-B43A-EC99A919120D}" type="sibTrans" cxnId="{2D846076-E59F-44CF-B799-725E35B34352}">
      <dgm:prSet/>
      <dgm:spPr/>
      <dgm:t>
        <a:bodyPr/>
        <a:lstStyle/>
        <a:p>
          <a:endParaRPr lang="en-TT"/>
        </a:p>
      </dgm:t>
    </dgm:pt>
    <dgm:pt modelId="{07A204D0-53FE-43C9-B8B8-78FE93034BDC}">
      <dgm:prSet/>
      <dgm:spPr/>
      <dgm:t>
        <a:bodyPr/>
        <a:lstStyle/>
        <a:p>
          <a:r>
            <a:rPr lang="en-TT" b="0" i="0" u="none"/>
            <a:t>Place cotton/protective padding underneath the tourniquet.</a:t>
          </a:r>
          <a:endParaRPr lang="en-TT" b="0"/>
        </a:p>
      </dgm:t>
    </dgm:pt>
    <dgm:pt modelId="{EC3A8CF2-CA5C-46AF-AA1F-AAB28CA1BD35}" type="parTrans" cxnId="{C70BBCAF-E56E-4961-8C5D-C561B6278674}">
      <dgm:prSet/>
      <dgm:spPr/>
      <dgm:t>
        <a:bodyPr/>
        <a:lstStyle/>
        <a:p>
          <a:endParaRPr lang="en-TT"/>
        </a:p>
      </dgm:t>
    </dgm:pt>
    <dgm:pt modelId="{F423A4A4-1943-484B-91C7-F87A393D48F3}" type="sibTrans" cxnId="{C70BBCAF-E56E-4961-8C5D-C561B6278674}">
      <dgm:prSet/>
      <dgm:spPr/>
      <dgm:t>
        <a:bodyPr/>
        <a:lstStyle/>
        <a:p>
          <a:endParaRPr lang="en-TT"/>
        </a:p>
      </dgm:t>
    </dgm:pt>
    <dgm:pt modelId="{FC641E46-C3E0-427C-92BE-787667988108}">
      <dgm:prSet/>
      <dgm:spPr/>
      <dgm:t>
        <a:bodyPr/>
        <a:lstStyle/>
        <a:p>
          <a:r>
            <a:rPr lang="en-TT" b="0" i="0" u="none"/>
            <a:t>The site is clipped and prepped with alcohol or chlorohexidine solution.</a:t>
          </a:r>
          <a:endParaRPr lang="en-TT" b="0"/>
        </a:p>
      </dgm:t>
    </dgm:pt>
    <dgm:pt modelId="{A83184A1-5931-4122-BE48-6AC1B9A1FCA8}" type="parTrans" cxnId="{942BCE87-518D-4F02-887E-BB57AC2371D8}">
      <dgm:prSet/>
      <dgm:spPr/>
      <dgm:t>
        <a:bodyPr/>
        <a:lstStyle/>
        <a:p>
          <a:endParaRPr lang="en-TT"/>
        </a:p>
      </dgm:t>
    </dgm:pt>
    <dgm:pt modelId="{E459EFC5-20E6-4F44-9AD5-5B679DACA987}" type="sibTrans" cxnId="{942BCE87-518D-4F02-887E-BB57AC2371D8}">
      <dgm:prSet/>
      <dgm:spPr/>
      <dgm:t>
        <a:bodyPr/>
        <a:lstStyle/>
        <a:p>
          <a:endParaRPr lang="en-TT"/>
        </a:p>
      </dgm:t>
    </dgm:pt>
    <dgm:pt modelId="{34E53820-5369-4064-B3F4-3243DF8A884C}">
      <dgm:prSet phldrT="[Text]"/>
      <dgm:spPr/>
      <dgm:t>
        <a:bodyPr/>
        <a:lstStyle/>
        <a:p>
          <a:r>
            <a:rPr lang="en-TT"/>
            <a:t>apply pressure before withdrawing needle and holf off for 1 minute.</a:t>
          </a:r>
        </a:p>
      </dgm:t>
    </dgm:pt>
    <dgm:pt modelId="{07B10EED-7AC5-483B-882A-72D9270521CE}" type="parTrans" cxnId="{D56CF581-E207-482E-803E-737372415201}">
      <dgm:prSet/>
      <dgm:spPr/>
      <dgm:t>
        <a:bodyPr/>
        <a:lstStyle/>
        <a:p>
          <a:endParaRPr lang="en-TT"/>
        </a:p>
      </dgm:t>
    </dgm:pt>
    <dgm:pt modelId="{754771D4-E62C-4FAB-B053-6232E720640A}" type="sibTrans" cxnId="{D56CF581-E207-482E-803E-737372415201}">
      <dgm:prSet/>
      <dgm:spPr/>
      <dgm:t>
        <a:bodyPr/>
        <a:lstStyle/>
        <a:p>
          <a:endParaRPr lang="en-TT"/>
        </a:p>
      </dgm:t>
    </dgm:pt>
    <dgm:pt modelId="{1BADA0CF-BD88-4D6F-AC71-3D17291B810F}" type="pres">
      <dgm:prSet presAssocID="{61DE050D-994B-4806-8C48-9225E685F734}" presName="linearFlow" presStyleCnt="0">
        <dgm:presLayoutVars>
          <dgm:dir/>
          <dgm:animLvl val="lvl"/>
          <dgm:resizeHandles val="exact"/>
        </dgm:presLayoutVars>
      </dgm:prSet>
      <dgm:spPr/>
    </dgm:pt>
    <dgm:pt modelId="{20D1693E-E2D3-48D4-B505-D0EC1086ABF3}" type="pres">
      <dgm:prSet presAssocID="{EA382961-BDE5-4B2A-9143-D144C8544625}" presName="composite" presStyleCnt="0"/>
      <dgm:spPr/>
    </dgm:pt>
    <dgm:pt modelId="{531882DA-41C5-4174-90EF-187D6A88CD6E}" type="pres">
      <dgm:prSet presAssocID="{EA382961-BDE5-4B2A-9143-D144C8544625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7648AF06-4137-42B4-A82E-A6606A452BA5}" type="pres">
      <dgm:prSet presAssocID="{EA382961-BDE5-4B2A-9143-D144C8544625}" presName="descendantText" presStyleLbl="alignAcc1" presStyleIdx="0" presStyleCnt="3">
        <dgm:presLayoutVars>
          <dgm:bulletEnabled val="1"/>
        </dgm:presLayoutVars>
      </dgm:prSet>
      <dgm:spPr/>
    </dgm:pt>
    <dgm:pt modelId="{34B64193-100A-4549-9B81-C34B19E01BA0}" type="pres">
      <dgm:prSet presAssocID="{1249E556-0FA3-457F-B679-47132BEFABD6}" presName="sp" presStyleCnt="0"/>
      <dgm:spPr/>
    </dgm:pt>
    <dgm:pt modelId="{685FB065-0D4D-4C88-BE05-E0E93C5A7CAB}" type="pres">
      <dgm:prSet presAssocID="{C12F85E2-A214-4735-8347-9041828DE99D}" presName="composite" presStyleCnt="0"/>
      <dgm:spPr/>
    </dgm:pt>
    <dgm:pt modelId="{4EFD61C3-616B-4141-BC4C-B4C75E8B41FE}" type="pres">
      <dgm:prSet presAssocID="{C12F85E2-A214-4735-8347-9041828DE99D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26BD5762-7832-4C6A-8C2A-4FD2BB30B1FA}" type="pres">
      <dgm:prSet presAssocID="{C12F85E2-A214-4735-8347-9041828DE99D}" presName="descendantText" presStyleLbl="alignAcc1" presStyleIdx="1" presStyleCnt="3">
        <dgm:presLayoutVars>
          <dgm:bulletEnabled val="1"/>
        </dgm:presLayoutVars>
      </dgm:prSet>
      <dgm:spPr/>
    </dgm:pt>
    <dgm:pt modelId="{832182C9-AE4A-4845-9077-3ED677DB3689}" type="pres">
      <dgm:prSet presAssocID="{C4BA253A-FB38-48F9-B211-B0504EC11F94}" presName="sp" presStyleCnt="0"/>
      <dgm:spPr/>
    </dgm:pt>
    <dgm:pt modelId="{A9A1A48D-F86C-43C2-87D7-923D5BA5C652}" type="pres">
      <dgm:prSet presAssocID="{BCB1E586-3AF3-4CBD-BDC8-810EE4BDD4BD}" presName="composite" presStyleCnt="0"/>
      <dgm:spPr/>
    </dgm:pt>
    <dgm:pt modelId="{13E72B51-B9B1-4FDE-908D-A7ABE5F215C2}" type="pres">
      <dgm:prSet presAssocID="{BCB1E586-3AF3-4CBD-BDC8-810EE4BDD4BD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6EFACC77-7DC3-4098-821A-E5733B42ED3C}" type="pres">
      <dgm:prSet presAssocID="{BCB1E586-3AF3-4CBD-BDC8-810EE4BDD4BD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9CB6CE65-97A7-4906-86AF-B74DAC9D4980}" type="presOf" srcId="{D6F04149-621D-4980-ABAE-5E5CE682D722}" destId="{7648AF06-4137-42B4-A82E-A6606A452BA5}" srcOrd="0" destOrd="0" presId="urn:microsoft.com/office/officeart/2005/8/layout/chevron2"/>
    <dgm:cxn modelId="{DEA88A47-95CA-4EB7-ABE7-3C1DA05FC361}" type="presOf" srcId="{BCB1E586-3AF3-4CBD-BDC8-810EE4BDD4BD}" destId="{13E72B51-B9B1-4FDE-908D-A7ABE5F215C2}" srcOrd="0" destOrd="0" presId="urn:microsoft.com/office/officeart/2005/8/layout/chevron2"/>
    <dgm:cxn modelId="{0CE31C6B-06F1-403B-9FA8-187F8E5A93EA}" type="presOf" srcId="{07A204D0-53FE-43C9-B8B8-78FE93034BDC}" destId="{7648AF06-4137-42B4-A82E-A6606A452BA5}" srcOrd="0" destOrd="1" presId="urn:microsoft.com/office/officeart/2005/8/layout/chevron2"/>
    <dgm:cxn modelId="{2D846076-E59F-44CF-B799-725E35B34352}" srcId="{BCB1E586-3AF3-4CBD-BDC8-810EE4BDD4BD}" destId="{5787843E-44DE-4317-8DD0-097E98D50820}" srcOrd="0" destOrd="0" parTransId="{94695088-2A7B-44FF-A7DC-2F6DF2F34CC3}" sibTransId="{42C7CBBF-633E-4088-B43A-EC99A919120D}"/>
    <dgm:cxn modelId="{0212597B-3C1B-4B32-8FE6-CD95E062B9B9}" type="presOf" srcId="{110FC6AD-7491-4440-912B-26C051A06D80}" destId="{26BD5762-7832-4C6A-8C2A-4FD2BB30B1FA}" srcOrd="0" destOrd="0" presId="urn:microsoft.com/office/officeart/2005/8/layout/chevron2"/>
    <dgm:cxn modelId="{D56CF581-E207-482E-803E-737372415201}" srcId="{BCB1E586-3AF3-4CBD-BDC8-810EE4BDD4BD}" destId="{34E53820-5369-4064-B3F4-3243DF8A884C}" srcOrd="1" destOrd="0" parTransId="{07B10EED-7AC5-483B-882A-72D9270521CE}" sibTransId="{754771D4-E62C-4FAB-B053-6232E720640A}"/>
    <dgm:cxn modelId="{942BCE87-518D-4F02-887E-BB57AC2371D8}" srcId="{C12F85E2-A214-4735-8347-9041828DE99D}" destId="{FC641E46-C3E0-427C-92BE-787667988108}" srcOrd="1" destOrd="0" parTransId="{A83184A1-5931-4122-BE48-6AC1B9A1FCA8}" sibTransId="{E459EFC5-20E6-4F44-9AD5-5B679DACA987}"/>
    <dgm:cxn modelId="{9942AA90-4978-4EA5-93E9-6BEE89758B2F}" type="presOf" srcId="{34E53820-5369-4064-B3F4-3243DF8A884C}" destId="{6EFACC77-7DC3-4098-821A-E5733B42ED3C}" srcOrd="0" destOrd="1" presId="urn:microsoft.com/office/officeart/2005/8/layout/chevron2"/>
    <dgm:cxn modelId="{D0ED7391-461D-4A59-9904-4CCFD6406015}" srcId="{61DE050D-994B-4806-8C48-9225E685F734}" destId="{C12F85E2-A214-4735-8347-9041828DE99D}" srcOrd="1" destOrd="0" parTransId="{50442A19-7950-471C-9907-AA60D178037B}" sibTransId="{C4BA253A-FB38-48F9-B211-B0504EC11F94}"/>
    <dgm:cxn modelId="{8C7492AF-C961-443E-A022-4FC43CE2C95C}" type="presOf" srcId="{61DE050D-994B-4806-8C48-9225E685F734}" destId="{1BADA0CF-BD88-4D6F-AC71-3D17291B810F}" srcOrd="0" destOrd="0" presId="urn:microsoft.com/office/officeart/2005/8/layout/chevron2"/>
    <dgm:cxn modelId="{C70BBCAF-E56E-4961-8C5D-C561B6278674}" srcId="{EA382961-BDE5-4B2A-9143-D144C8544625}" destId="{07A204D0-53FE-43C9-B8B8-78FE93034BDC}" srcOrd="1" destOrd="0" parTransId="{EC3A8CF2-CA5C-46AF-AA1F-AAB28CA1BD35}" sibTransId="{F423A4A4-1943-484B-91C7-F87A393D48F3}"/>
    <dgm:cxn modelId="{1F8CB4B1-47EE-4418-8EC0-0BDC396A499C}" type="presOf" srcId="{EA382961-BDE5-4B2A-9143-D144C8544625}" destId="{531882DA-41C5-4174-90EF-187D6A88CD6E}" srcOrd="0" destOrd="0" presId="urn:microsoft.com/office/officeart/2005/8/layout/chevron2"/>
    <dgm:cxn modelId="{CFA6CDB1-F1CA-44BE-BC50-37DEF2BFF450}" srcId="{C12F85E2-A214-4735-8347-9041828DE99D}" destId="{110FC6AD-7491-4440-912B-26C051A06D80}" srcOrd="0" destOrd="0" parTransId="{33DFE486-AA6D-458E-997F-7D90BAEAFC4E}" sibTransId="{FFBC1094-1323-483A-B128-FFFD1A86406D}"/>
    <dgm:cxn modelId="{F82CE2B4-D699-40BA-B560-15726934CAD6}" srcId="{61DE050D-994B-4806-8C48-9225E685F734}" destId="{EA382961-BDE5-4B2A-9143-D144C8544625}" srcOrd="0" destOrd="0" parTransId="{A769B254-98DB-42EF-8B5B-E06D4F35FD35}" sibTransId="{1249E556-0FA3-457F-B679-47132BEFABD6}"/>
    <dgm:cxn modelId="{9255C1CF-7ED8-4E69-A010-89C64309DDB7}" srcId="{61DE050D-994B-4806-8C48-9225E685F734}" destId="{BCB1E586-3AF3-4CBD-BDC8-810EE4BDD4BD}" srcOrd="2" destOrd="0" parTransId="{B9ED26BC-7914-493B-B698-744BB2D5EF23}" sibTransId="{79A36ECC-6D15-4C56-A04A-671022C49FF8}"/>
    <dgm:cxn modelId="{711781D2-EA14-41CA-868F-C4782C834697}" srcId="{EA382961-BDE5-4B2A-9143-D144C8544625}" destId="{D6F04149-621D-4980-ABAE-5E5CE682D722}" srcOrd="0" destOrd="0" parTransId="{C002EB56-43B9-47D7-B1A1-C371F796521A}" sibTransId="{96F51BA3-6FF8-4854-B78C-40469EC255A3}"/>
    <dgm:cxn modelId="{BF3B12D7-1486-4D17-B4CB-3962FF3E6492}" type="presOf" srcId="{5787843E-44DE-4317-8DD0-097E98D50820}" destId="{6EFACC77-7DC3-4098-821A-E5733B42ED3C}" srcOrd="0" destOrd="0" presId="urn:microsoft.com/office/officeart/2005/8/layout/chevron2"/>
    <dgm:cxn modelId="{5289CEF0-B136-464B-B04E-F4D38D87176A}" type="presOf" srcId="{C12F85E2-A214-4735-8347-9041828DE99D}" destId="{4EFD61C3-616B-4141-BC4C-B4C75E8B41FE}" srcOrd="0" destOrd="0" presId="urn:microsoft.com/office/officeart/2005/8/layout/chevron2"/>
    <dgm:cxn modelId="{42811BF3-15AA-4AF2-8D88-26E44BD739B0}" type="presOf" srcId="{FC641E46-C3E0-427C-92BE-787667988108}" destId="{26BD5762-7832-4C6A-8C2A-4FD2BB30B1FA}" srcOrd="0" destOrd="1" presId="urn:microsoft.com/office/officeart/2005/8/layout/chevron2"/>
    <dgm:cxn modelId="{05A14FB8-171B-4F75-9035-084267AD090F}" type="presParOf" srcId="{1BADA0CF-BD88-4D6F-AC71-3D17291B810F}" destId="{20D1693E-E2D3-48D4-B505-D0EC1086ABF3}" srcOrd="0" destOrd="0" presId="urn:microsoft.com/office/officeart/2005/8/layout/chevron2"/>
    <dgm:cxn modelId="{3F639BB9-AAA5-4CE4-9317-F777EE75DC50}" type="presParOf" srcId="{20D1693E-E2D3-48D4-B505-D0EC1086ABF3}" destId="{531882DA-41C5-4174-90EF-187D6A88CD6E}" srcOrd="0" destOrd="0" presId="urn:microsoft.com/office/officeart/2005/8/layout/chevron2"/>
    <dgm:cxn modelId="{8B8BA56C-023D-4942-B056-3227C9EB9267}" type="presParOf" srcId="{20D1693E-E2D3-48D4-B505-D0EC1086ABF3}" destId="{7648AF06-4137-42B4-A82E-A6606A452BA5}" srcOrd="1" destOrd="0" presId="urn:microsoft.com/office/officeart/2005/8/layout/chevron2"/>
    <dgm:cxn modelId="{E64825F7-684F-4401-B183-6DAFD35A2FF3}" type="presParOf" srcId="{1BADA0CF-BD88-4D6F-AC71-3D17291B810F}" destId="{34B64193-100A-4549-9B81-C34B19E01BA0}" srcOrd="1" destOrd="0" presId="urn:microsoft.com/office/officeart/2005/8/layout/chevron2"/>
    <dgm:cxn modelId="{D504DBEE-0537-4E34-8432-8C218FF2F0D0}" type="presParOf" srcId="{1BADA0CF-BD88-4D6F-AC71-3D17291B810F}" destId="{685FB065-0D4D-4C88-BE05-E0E93C5A7CAB}" srcOrd="2" destOrd="0" presId="urn:microsoft.com/office/officeart/2005/8/layout/chevron2"/>
    <dgm:cxn modelId="{FED096B5-A4A4-4D96-8F38-F4FFB8D46072}" type="presParOf" srcId="{685FB065-0D4D-4C88-BE05-E0E93C5A7CAB}" destId="{4EFD61C3-616B-4141-BC4C-B4C75E8B41FE}" srcOrd="0" destOrd="0" presId="urn:microsoft.com/office/officeart/2005/8/layout/chevron2"/>
    <dgm:cxn modelId="{FDF9D418-6B53-46ED-B04F-12D23EE2C120}" type="presParOf" srcId="{685FB065-0D4D-4C88-BE05-E0E93C5A7CAB}" destId="{26BD5762-7832-4C6A-8C2A-4FD2BB30B1FA}" srcOrd="1" destOrd="0" presId="urn:microsoft.com/office/officeart/2005/8/layout/chevron2"/>
    <dgm:cxn modelId="{16CC7D18-7B17-4CB9-8988-F7C942274FBF}" type="presParOf" srcId="{1BADA0CF-BD88-4D6F-AC71-3D17291B810F}" destId="{832182C9-AE4A-4845-9077-3ED677DB3689}" srcOrd="3" destOrd="0" presId="urn:microsoft.com/office/officeart/2005/8/layout/chevron2"/>
    <dgm:cxn modelId="{5D2C26E8-3CD0-4FB0-B0B6-FD902878E669}" type="presParOf" srcId="{1BADA0CF-BD88-4D6F-AC71-3D17291B810F}" destId="{A9A1A48D-F86C-43C2-87D7-923D5BA5C652}" srcOrd="4" destOrd="0" presId="urn:microsoft.com/office/officeart/2005/8/layout/chevron2"/>
    <dgm:cxn modelId="{A5CBE61B-3569-41B6-897A-35CA09305ACA}" type="presParOf" srcId="{A9A1A48D-F86C-43C2-87D7-923D5BA5C652}" destId="{13E72B51-B9B1-4FDE-908D-A7ABE5F215C2}" srcOrd="0" destOrd="0" presId="urn:microsoft.com/office/officeart/2005/8/layout/chevron2"/>
    <dgm:cxn modelId="{983C0134-2A43-4F56-82FD-766E1184217A}" type="presParOf" srcId="{A9A1A48D-F86C-43C2-87D7-923D5BA5C652}" destId="{6EFACC77-7DC3-4098-821A-E5733B42ED3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1882DA-41C5-4174-90EF-187D6A88CD6E}">
      <dsp:nvSpPr>
        <dsp:cNvPr id="0" name=""/>
        <dsp:cNvSpPr/>
      </dsp:nvSpPr>
      <dsp:spPr>
        <a:xfrm rot="5400000">
          <a:off x="-188964" y="189583"/>
          <a:ext cx="1259760" cy="88183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400" kern="1200"/>
            <a:t>1</a:t>
          </a:r>
        </a:p>
      </dsp:txBody>
      <dsp:txXfrm rot="-5400000">
        <a:off x="0" y="441535"/>
        <a:ext cx="881832" cy="377928"/>
      </dsp:txXfrm>
    </dsp:sp>
    <dsp:sp modelId="{7648AF06-4137-42B4-A82E-A6606A452BA5}">
      <dsp:nvSpPr>
        <dsp:cNvPr id="0" name=""/>
        <dsp:cNvSpPr/>
      </dsp:nvSpPr>
      <dsp:spPr>
        <a:xfrm rot="5400000">
          <a:off x="2960431" y="-2077980"/>
          <a:ext cx="818844" cy="4976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b="0" i="0" u="none" kern="1200"/>
            <a:t>The tourniquet is placed at midcarpus or midtarsus on desired limb. </a:t>
          </a:r>
          <a:endParaRPr lang="en-TT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b="0" i="0" u="none" kern="1200"/>
            <a:t>Place cotton/protective padding underneath the tourniquet.</a:t>
          </a:r>
          <a:endParaRPr lang="en-TT" sz="1200" b="0" kern="1200"/>
        </a:p>
      </dsp:txBody>
      <dsp:txXfrm rot="-5400000">
        <a:off x="881833" y="40591"/>
        <a:ext cx="4936069" cy="738898"/>
      </dsp:txXfrm>
    </dsp:sp>
    <dsp:sp modelId="{4EFD61C3-616B-4141-BC4C-B4C75E8B41FE}">
      <dsp:nvSpPr>
        <dsp:cNvPr id="0" name=""/>
        <dsp:cNvSpPr/>
      </dsp:nvSpPr>
      <dsp:spPr>
        <a:xfrm rot="5400000">
          <a:off x="-188964" y="1249771"/>
          <a:ext cx="1259760" cy="88183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400" kern="1200"/>
            <a:t>2</a:t>
          </a:r>
        </a:p>
      </dsp:txBody>
      <dsp:txXfrm rot="-5400000">
        <a:off x="0" y="1501723"/>
        <a:ext cx="881832" cy="377928"/>
      </dsp:txXfrm>
    </dsp:sp>
    <dsp:sp modelId="{26BD5762-7832-4C6A-8C2A-4FD2BB30B1FA}">
      <dsp:nvSpPr>
        <dsp:cNvPr id="0" name=""/>
        <dsp:cNvSpPr/>
      </dsp:nvSpPr>
      <dsp:spPr>
        <a:xfrm rot="5400000">
          <a:off x="2960431" y="-1017791"/>
          <a:ext cx="818844" cy="4976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b="0" i="0" u="none" kern="1200"/>
            <a:t>Locate the large superficial vein (either one of the dorsal metacarpal/metatarsal or palmar/plantar metacarpal/metatarsal veins. </a:t>
          </a:r>
          <a:endParaRPr lang="en-TT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b="0" i="0" u="none" kern="1200"/>
            <a:t>The site is clipped and prepped with alcohol or chlorohexidine solution.</a:t>
          </a:r>
          <a:endParaRPr lang="en-TT" sz="1200" b="0" kern="1200"/>
        </a:p>
      </dsp:txBody>
      <dsp:txXfrm rot="-5400000">
        <a:off x="881833" y="1100780"/>
        <a:ext cx="4936069" cy="738898"/>
      </dsp:txXfrm>
    </dsp:sp>
    <dsp:sp modelId="{13E72B51-B9B1-4FDE-908D-A7ABE5F215C2}">
      <dsp:nvSpPr>
        <dsp:cNvPr id="0" name=""/>
        <dsp:cNvSpPr/>
      </dsp:nvSpPr>
      <dsp:spPr>
        <a:xfrm rot="5400000">
          <a:off x="-188964" y="2309959"/>
          <a:ext cx="1259760" cy="88183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400" kern="1200"/>
            <a:t>3</a:t>
          </a:r>
        </a:p>
      </dsp:txBody>
      <dsp:txXfrm rot="-5400000">
        <a:off x="0" y="2561911"/>
        <a:ext cx="881832" cy="377928"/>
      </dsp:txXfrm>
    </dsp:sp>
    <dsp:sp modelId="{6EFACC77-7DC3-4098-821A-E5733B42ED3C}">
      <dsp:nvSpPr>
        <dsp:cNvPr id="0" name=""/>
        <dsp:cNvSpPr/>
      </dsp:nvSpPr>
      <dsp:spPr>
        <a:xfrm rot="5400000">
          <a:off x="2960431" y="42396"/>
          <a:ext cx="818844" cy="4976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b="0" i="0" u="none" kern="1200"/>
            <a:t>Direct needle distally and administer 15- 20mls and inject Lidocaine (2%) intravenously.</a:t>
          </a:r>
          <a:endParaRPr lang="en-TT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apply pressure before withdrawing needle and holf off for 1 minute.</a:t>
          </a:r>
        </a:p>
      </dsp:txBody>
      <dsp:txXfrm rot="-5400000">
        <a:off x="881833" y="2160968"/>
        <a:ext cx="4936069" cy="738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11</cp:revision>
  <dcterms:created xsi:type="dcterms:W3CDTF">2021-10-17T20:04:00Z</dcterms:created>
  <dcterms:modified xsi:type="dcterms:W3CDTF">2021-10-18T04:56:00Z</dcterms:modified>
</cp:coreProperties>
</file>