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 Black" w:hAnsi="Arial Black" w:cs="Arial Black"/>
          <w:sz w:val="28"/>
          <w:szCs w:val="28"/>
          <w:lang w:val="en-US"/>
        </w:rPr>
      </w:pPr>
      <w:r>
        <w:rPr>
          <w:rFonts w:hint="default" w:ascii="Arial Black" w:hAnsi="Arial Black" w:cs="Arial Black"/>
          <w:sz w:val="28"/>
          <w:szCs w:val="28"/>
          <w:lang w:val="en-US"/>
        </w:rPr>
        <w:t>PROCEDURE FOR PERIOSTEAL TRANSECTION</w:t>
      </w:r>
    </w:p>
    <w:p>
      <w:pPr>
        <w:jc w:val="center"/>
        <w:rPr>
          <w:rFonts w:hint="default" w:ascii="Arial Black" w:hAnsi="Arial Black" w:cs="Arial Black"/>
          <w:sz w:val="28"/>
          <w:szCs w:val="28"/>
          <w:lang w:val="en-US"/>
        </w:rPr>
      </w:pPr>
    </w:p>
    <w:p>
      <w:pPr>
        <w:numPr>
          <w:ilvl w:val="0"/>
          <w:numId w:val="1"/>
        </w:numPr>
        <w:spacing w:line="480" w:lineRule="auto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This procedure is performed on the lateral aspect of the limb for valgus deformities, and on the medial aspect for varus deformities.</w:t>
      </w:r>
    </w:p>
    <w:p>
      <w:pPr>
        <w:numPr>
          <w:ilvl w:val="0"/>
          <w:numId w:val="1"/>
        </w:numPr>
        <w:spacing w:line="480" w:lineRule="auto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 vertical incision is made about 3-4cm in the skin, parallel to the long axis of the bone beginning 1-2cm proximal to the physis (incision ending proximally). The incision is carried to the periosteum level.</w:t>
      </w:r>
    </w:p>
    <w:p>
      <w:pPr>
        <w:numPr>
          <w:ilvl w:val="0"/>
          <w:numId w:val="1"/>
        </w:numPr>
        <w:spacing w:line="480" w:lineRule="auto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Curved haemostatic forceps are then used to dissect between the periosteum and soft tissues, extending from the distal aspect of the incision site in the cranial and caudal planes.</w:t>
      </w:r>
    </w:p>
    <w:p>
      <w:pPr>
        <w:numPr>
          <w:ilvl w:val="0"/>
          <w:numId w:val="1"/>
        </w:numPr>
        <w:spacing w:line="480" w:lineRule="auto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Tissues and tendons are elevated with the curved forceps, and the scalpel blade is then used to transect the periosteum along the lateral hemi-circumference of the bone.</w:t>
      </w:r>
    </w:p>
    <w:p>
      <w:pPr>
        <w:numPr>
          <w:ilvl w:val="0"/>
          <w:numId w:val="1"/>
        </w:numPr>
        <w:spacing w:line="480" w:lineRule="auto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The periosteum is then incised longitudinally, extending proximally about 3-4cm and then connects with the horizontal periosteal transection.</w:t>
      </w:r>
    </w:p>
    <w:p>
      <w:pPr>
        <w:numPr>
          <w:numId w:val="0"/>
        </w:numPr>
        <w:spacing w:line="480" w:lineRule="auto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drawing>
          <wp:inline distT="0" distB="0" distL="114300" distR="114300">
            <wp:extent cx="3297555" cy="3110865"/>
            <wp:effectExtent l="0" t="0" r="17145" b="13335"/>
            <wp:docPr id="1" name="Picture 1" descr="6.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6.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97555" cy="311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spacing w:line="480" w:lineRule="auto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(P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en-US"/>
        </w:rPr>
        <w:t>icture taken from Equine Manual of Field Surgery- Keith Branson, David Wilson and Joanne Kramer)</w:t>
      </w:r>
    </w:p>
    <w:p>
      <w:pPr>
        <w:numPr>
          <w:ilvl w:val="0"/>
          <w:numId w:val="1"/>
        </w:numPr>
        <w:spacing w:line="480" w:lineRule="auto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The resulting paired triangular shaped flaps of the periosteum are then elevated with the periosteal elevator.</w:t>
      </w:r>
    </w:p>
    <w:p>
      <w:pPr>
        <w:numPr>
          <w:ilvl w:val="0"/>
          <w:numId w:val="1"/>
        </w:numPr>
        <w:spacing w:line="480" w:lineRule="auto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The subcutaneous tissues are then sutured with absorbable material in a simple continuous pattern; the skin is then sutured closed with intra-dermal sutures or a simple interrupted suture pattern using non-absorbable non-filament suture material.</w:t>
      </w:r>
    </w:p>
    <w:p>
      <w:pPr>
        <w:numPr>
          <w:ilvl w:val="0"/>
          <w:numId w:val="1"/>
        </w:numPr>
        <w:spacing w:line="480" w:lineRule="auto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The wound is lastly bandaged using routine bandaging.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962A01"/>
    <w:multiLevelType w:val="singleLevel"/>
    <w:tmpl w:val="BA962A01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D7BB5"/>
    <w:rsid w:val="202D1507"/>
    <w:rsid w:val="611D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2022-10-24T18:20:00Z</dcterms:created>
  <dc:creator>kelli</dc:creator>
  <cp:lastModifiedBy>kelli</cp:lastModifiedBy>
  <dcterms:modified xsi:type="dcterms:W3CDTF">2022-10-24T19:45:16Z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E83F8DB2DA9D4B738DDDB77F95687686</vt:lpwstr>
  </property>
</Properties>
</file>