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-Accent1"/>
        <w:tblpPr w:leftFromText="180" w:rightFromText="180" w:vertAnchor="text" w:horzAnchor="margin" w:tblpXSpec="center" w:tblpY="120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1440"/>
        <w:gridCol w:w="1530"/>
        <w:gridCol w:w="1710"/>
        <w:gridCol w:w="1440"/>
        <w:gridCol w:w="1620"/>
        <w:gridCol w:w="1350"/>
        <w:gridCol w:w="1530"/>
      </w:tblGrid>
      <w:tr w:rsidR="00BA222C" w:rsidRPr="00620B18" w14:paraId="492F4D07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8DB3E2" w:themeFill="text2" w:themeFillTint="66"/>
          </w:tcPr>
          <w:p w14:paraId="3969A36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Drugs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24AF607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Dose (mg/kg)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8DB3E2" w:themeFill="text2" w:themeFillTint="66"/>
          </w:tcPr>
          <w:p w14:paraId="7713B2B4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(mg/ml)</w:t>
            </w:r>
          </w:p>
        </w:tc>
        <w:tc>
          <w:tcPr>
            <w:tcW w:w="1440" w:type="dxa"/>
            <w:shd w:val="clear" w:color="auto" w:fill="8DB3E2" w:themeFill="text2" w:themeFillTint="66"/>
          </w:tcPr>
          <w:p w14:paraId="49BB938F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8DB3E2" w:themeFill="text2" w:themeFillTint="66"/>
          </w:tcPr>
          <w:p w14:paraId="3C18ABA4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Injection Site 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197D927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Toxic dose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8DB3E2" w:themeFill="text2" w:themeFillTint="66"/>
          </w:tcPr>
          <w:p w14:paraId="01698C1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Withdrawal Time</w:t>
            </w:r>
          </w:p>
        </w:tc>
      </w:tr>
      <w:tr w:rsidR="00BA222C" w:rsidRPr="00620B18" w14:paraId="2A24B3D3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36AAF21E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Xylazine </w:t>
            </w:r>
          </w:p>
        </w:tc>
        <w:tc>
          <w:tcPr>
            <w:tcW w:w="1530" w:type="dxa"/>
          </w:tcPr>
          <w:p w14:paraId="57172F68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0.05 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2F827FB3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440" w:type="dxa"/>
          </w:tcPr>
          <w:p w14:paraId="3C69C47A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Sedative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0A35CFA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Intramuscular or Intravenous</w:t>
            </w:r>
          </w:p>
        </w:tc>
        <w:tc>
          <w:tcPr>
            <w:tcW w:w="1350" w:type="dxa"/>
          </w:tcPr>
          <w:p w14:paraId="5632C8CC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54E1C1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Meat= 5 days</w:t>
            </w:r>
          </w:p>
          <w:p w14:paraId="509974DA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Milk= 72 hours</w:t>
            </w:r>
          </w:p>
        </w:tc>
      </w:tr>
      <w:tr w:rsidR="00BA222C" w:rsidRPr="00620B18" w14:paraId="71F7A589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5D137D51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530" w:type="dxa"/>
          </w:tcPr>
          <w:p w14:paraId="4FBB7A3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5 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664BADF9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440" w:type="dxa"/>
          </w:tcPr>
          <w:p w14:paraId="005E132F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Local Anaesthesia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412B0D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Intramuscular </w:t>
            </w:r>
          </w:p>
        </w:tc>
        <w:tc>
          <w:tcPr>
            <w:tcW w:w="1350" w:type="dxa"/>
          </w:tcPr>
          <w:p w14:paraId="4C17F05E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10 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D6D2575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Meat= 24 hours </w:t>
            </w:r>
          </w:p>
          <w:p w14:paraId="6F42D523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Milk= 24 hours</w:t>
            </w:r>
          </w:p>
        </w:tc>
      </w:tr>
      <w:tr w:rsidR="00BA222C" w:rsidRPr="00620B18" w14:paraId="7A881269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4496627E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Flunixin </w:t>
            </w:r>
          </w:p>
        </w:tc>
        <w:tc>
          <w:tcPr>
            <w:tcW w:w="1530" w:type="dxa"/>
          </w:tcPr>
          <w:p w14:paraId="584D6100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2B8F260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50mg/ml</w:t>
            </w:r>
          </w:p>
        </w:tc>
        <w:tc>
          <w:tcPr>
            <w:tcW w:w="1440" w:type="dxa"/>
          </w:tcPr>
          <w:p w14:paraId="2DB38D87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NSAID &amp; Analgesic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C492E7C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Intravenous </w:t>
            </w:r>
          </w:p>
        </w:tc>
        <w:tc>
          <w:tcPr>
            <w:tcW w:w="1350" w:type="dxa"/>
          </w:tcPr>
          <w:p w14:paraId="7E893EF5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2413D21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Meat= 4 days</w:t>
            </w:r>
          </w:p>
          <w:p w14:paraId="4BD30C34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Milk= 36 hours </w:t>
            </w:r>
          </w:p>
        </w:tc>
      </w:tr>
      <w:tr w:rsidR="00BA222C" w:rsidRPr="00620B18" w14:paraId="0D44FC12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51373915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Pen Strep</w:t>
            </w:r>
          </w:p>
        </w:tc>
        <w:tc>
          <w:tcPr>
            <w:tcW w:w="1530" w:type="dxa"/>
          </w:tcPr>
          <w:p w14:paraId="4E95CD0B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20,000UI/Kg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63E806D8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200,000UI/mL</w:t>
            </w:r>
          </w:p>
        </w:tc>
        <w:tc>
          <w:tcPr>
            <w:tcW w:w="1440" w:type="dxa"/>
          </w:tcPr>
          <w:p w14:paraId="575B833B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Antibiotic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6CC64473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Subcutaneous </w:t>
            </w:r>
          </w:p>
          <w:p w14:paraId="0D3CDDB3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Or Intramuscular</w:t>
            </w:r>
          </w:p>
        </w:tc>
        <w:tc>
          <w:tcPr>
            <w:tcW w:w="1350" w:type="dxa"/>
          </w:tcPr>
          <w:p w14:paraId="7311E17C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0043A80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Meat = 30 days</w:t>
            </w:r>
            <w:r w:rsidRPr="0062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Milk = 10 days</w:t>
            </w:r>
          </w:p>
        </w:tc>
      </w:tr>
      <w:tr w:rsidR="00BA222C" w:rsidRPr="00620B18" w14:paraId="6236C97F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A870187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Tetanus Antitoxin</w:t>
            </w:r>
          </w:p>
        </w:tc>
        <w:tc>
          <w:tcPr>
            <w:tcW w:w="1530" w:type="dxa"/>
          </w:tcPr>
          <w:p w14:paraId="18525A5B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single dose (5mls)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2A61256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1500UI/5ml</w:t>
            </w:r>
          </w:p>
        </w:tc>
        <w:tc>
          <w:tcPr>
            <w:tcW w:w="1440" w:type="dxa"/>
          </w:tcPr>
          <w:p w14:paraId="6BE3EFA6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 risk of tetany in small ruminants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26DA559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Subcutaneous</w:t>
            </w:r>
          </w:p>
        </w:tc>
        <w:tc>
          <w:tcPr>
            <w:tcW w:w="1350" w:type="dxa"/>
          </w:tcPr>
          <w:p w14:paraId="636D0C7D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9850A59" w14:textId="77777777" w:rsidR="00620B18" w:rsidRPr="00620B18" w:rsidRDefault="00620B18" w:rsidP="00BA222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Meat – 24 hours</w:t>
            </w:r>
          </w:p>
          <w:p w14:paraId="2FEAEA99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Milk – 24 hours</w:t>
            </w:r>
          </w:p>
        </w:tc>
      </w:tr>
      <w:tr w:rsidR="00620B18" w:rsidRPr="00620B18" w14:paraId="3767D890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0" w:type="dxa"/>
            <w:gridSpan w:val="7"/>
          </w:tcPr>
          <w:p w14:paraId="6ADCE5C6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Emergency Drugs</w:t>
            </w:r>
          </w:p>
        </w:tc>
      </w:tr>
      <w:tr w:rsidR="00BA222C" w:rsidRPr="00620B18" w14:paraId="7BBDE113" w14:textId="77777777" w:rsidTr="00BA22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5EBDB10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</w:p>
        </w:tc>
        <w:tc>
          <w:tcPr>
            <w:tcW w:w="1530" w:type="dxa"/>
          </w:tcPr>
          <w:p w14:paraId="643FCAFA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0.1mg/kg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7E5AD4AC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440" w:type="dxa"/>
          </w:tcPr>
          <w:p w14:paraId="7D9DD459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Xylazine reversal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AE862EE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Intravenous</w:t>
            </w:r>
          </w:p>
        </w:tc>
        <w:tc>
          <w:tcPr>
            <w:tcW w:w="1350" w:type="dxa"/>
          </w:tcPr>
          <w:p w14:paraId="3027FD08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922FB1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 xml:space="preserve">Meat= 8 days </w:t>
            </w:r>
          </w:p>
          <w:p w14:paraId="1E0688E1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0B18">
              <w:rPr>
                <w:rFonts w:ascii="Times New Roman" w:hAnsi="Times New Roman" w:cs="Times New Roman"/>
                <w:sz w:val="24"/>
                <w:szCs w:val="24"/>
              </w:rPr>
              <w:t>Milk = 2 days</w:t>
            </w:r>
          </w:p>
        </w:tc>
      </w:tr>
      <w:tr w:rsidR="00620B18" w:rsidRPr="00620B18" w14:paraId="253A8182" w14:textId="77777777" w:rsidTr="00BA222C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3E707EBA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Epinephrine </w:t>
            </w:r>
          </w:p>
        </w:tc>
        <w:tc>
          <w:tcPr>
            <w:tcW w:w="1530" w:type="dxa"/>
          </w:tcPr>
          <w:p w14:paraId="7CBA83E7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0.02mg/kg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1A63290F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mg/ml </w:t>
            </w:r>
          </w:p>
        </w:tc>
        <w:tc>
          <w:tcPr>
            <w:tcW w:w="1440" w:type="dxa"/>
          </w:tcPr>
          <w:p w14:paraId="692AECE7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Anaphylaxis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ECF4C8F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Intravenous</w:t>
            </w:r>
          </w:p>
        </w:tc>
        <w:tc>
          <w:tcPr>
            <w:tcW w:w="1350" w:type="dxa"/>
          </w:tcPr>
          <w:p w14:paraId="61B8E057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C835402" w14:textId="77777777" w:rsidR="00620B18" w:rsidRPr="00620B18" w:rsidRDefault="00620B18" w:rsidP="00BA2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7D5E" w14:textId="0E512048" w:rsidR="00DA6633" w:rsidRPr="00BA222C" w:rsidRDefault="00BA222C" w:rsidP="00BA222C">
      <w:pPr>
        <w:jc w:val="center"/>
        <w:rPr>
          <w:rFonts w:ascii="Algerian" w:hAnsi="Algerian"/>
          <w:sz w:val="32"/>
          <w:szCs w:val="32"/>
        </w:rPr>
      </w:pPr>
      <w:r w:rsidRPr="00BA222C">
        <w:rPr>
          <w:rFonts w:ascii="Algerian" w:hAnsi="Algerian"/>
          <w:sz w:val="32"/>
          <w:szCs w:val="32"/>
        </w:rPr>
        <w:t>Drug Table</w:t>
      </w:r>
    </w:p>
    <w:sectPr w:rsidR="00DA6633" w:rsidRPr="00BA22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33"/>
    <w:rsid w:val="002C1D52"/>
    <w:rsid w:val="00620B18"/>
    <w:rsid w:val="00870D4B"/>
    <w:rsid w:val="00BA222C"/>
    <w:rsid w:val="00D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DE00"/>
  <w15:docId w15:val="{886A01FF-DAED-46E5-BF32-7BEB321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5Dark-Accent1">
    <w:name w:val="Grid Table 5 Dark Accent 1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620B1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0B1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1">
    <w:name w:val="List Table 2 Accent 1"/>
    <w:basedOn w:val="TableNormal"/>
    <w:uiPriority w:val="47"/>
    <w:rsid w:val="00620B1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 Meade</cp:lastModifiedBy>
  <cp:revision>2</cp:revision>
  <dcterms:created xsi:type="dcterms:W3CDTF">2022-10-27T23:55:00Z</dcterms:created>
  <dcterms:modified xsi:type="dcterms:W3CDTF">2022-10-28T00:31:00Z</dcterms:modified>
</cp:coreProperties>
</file>