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  <w:r>
        <w:rPr>
          <w:rFonts w:hint="default" w:ascii="Arial Black" w:hAnsi="Arial Black" w:cs="Arial Black"/>
          <w:sz w:val="28"/>
          <w:szCs w:val="28"/>
          <w:lang w:val="en-US"/>
        </w:rPr>
        <w:t>PARTIAL THICKNESS TEAT LACERATION REPAIR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 partial thickness teat laceration refers to a tear/cut through the first two layers of the teat (the skin and submucosa of the teat).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Teat lacerations heal fairly quickly as the tissue repairs itself quickly.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This kind of teat laceration, dependent on severity, doesn’t always require surgical treatment. It can be managed with daily wound care, cleaning and medications.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wound should be: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-Debrided  (using antiseptic solutions)</w:t>
      </w:r>
      <w:bookmarkStart w:id="0" w:name="_GoBack"/>
      <w:bookmarkEnd w:id="0"/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-Observed carefully and daily for any signs of infection (inflammation, milk leakage, discharge)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-Treated with topical medications and antibiotics, and NSAIDs</w:t>
      </w:r>
    </w:p>
    <w:p>
      <w:pPr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Provided that the teat cistern is not harmed, surgical repair is not necessary.</w:t>
      </w:r>
    </w:p>
    <w:p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However, surgical repair can be done to the skin layer of the teat.</w:t>
      </w:r>
    </w:p>
    <w:p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It is sutured using a similar pattern for full thickness lacerations. The submucosa is omitted from suturing, and the skin is sutured/apposed using  #3-0 non filament suture in a vertical mattress pattern. 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94699"/>
    <w:rsid w:val="623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2022-11-13T18:09:00Z</dcterms:created>
  <dc:creator>kelli</dc:creator>
  <cp:lastModifiedBy>kelli</cp:lastModifiedBy>
  <dcterms:modified xsi:type="dcterms:W3CDTF">2022-11-13T18:47:02Z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1F6078908F224AF1B9478377E40BE96F</vt:lpwstr>
  </property>
</Properties>
</file>