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863" w:type="dxa"/>
        <w:tblLook w:val="04A0" w:firstRow="1" w:lastRow="0" w:firstColumn="1" w:lastColumn="0" w:noHBand="0" w:noVBand="1"/>
      </w:tblPr>
      <w:tblGrid>
        <w:gridCol w:w="2814"/>
        <w:gridCol w:w="2196"/>
        <w:gridCol w:w="2714"/>
        <w:gridCol w:w="1665"/>
        <w:gridCol w:w="2531"/>
        <w:gridCol w:w="1943"/>
      </w:tblGrid>
      <w:tr w:rsidR="00385E41" w14:paraId="60B0656F" w14:textId="38CCC508" w:rsidTr="0062579B">
        <w:trPr>
          <w:trHeight w:val="291"/>
        </w:trPr>
        <w:tc>
          <w:tcPr>
            <w:tcW w:w="2814" w:type="dxa"/>
          </w:tcPr>
          <w:p w14:paraId="2C5832F2" w14:textId="2443BA39" w:rsidR="00385E41" w:rsidRPr="00376445" w:rsidRDefault="00385E41">
            <w:pPr>
              <w:rPr>
                <w:b/>
                <w:bCs/>
              </w:rPr>
            </w:pPr>
            <w:r w:rsidRPr="00376445">
              <w:rPr>
                <w:b/>
                <w:bCs/>
              </w:rPr>
              <w:t>Drug</w:t>
            </w:r>
          </w:p>
        </w:tc>
        <w:tc>
          <w:tcPr>
            <w:tcW w:w="2196" w:type="dxa"/>
          </w:tcPr>
          <w:p w14:paraId="4EA73459" w14:textId="67203940" w:rsidR="00385E41" w:rsidRPr="00376445" w:rsidRDefault="00385E41">
            <w:pPr>
              <w:rPr>
                <w:b/>
                <w:bCs/>
              </w:rPr>
            </w:pPr>
            <w:r w:rsidRPr="00376445">
              <w:rPr>
                <w:b/>
                <w:bCs/>
              </w:rPr>
              <w:t>Dose</w:t>
            </w:r>
          </w:p>
        </w:tc>
        <w:tc>
          <w:tcPr>
            <w:tcW w:w="2714" w:type="dxa"/>
          </w:tcPr>
          <w:p w14:paraId="7F900A47" w14:textId="4304CD43" w:rsidR="00385E41" w:rsidRPr="00376445" w:rsidRDefault="00385E41">
            <w:pPr>
              <w:rPr>
                <w:b/>
                <w:bCs/>
              </w:rPr>
            </w:pPr>
            <w:r w:rsidRPr="00376445">
              <w:rPr>
                <w:b/>
                <w:bCs/>
              </w:rPr>
              <w:t>Concentration</w:t>
            </w:r>
          </w:p>
        </w:tc>
        <w:tc>
          <w:tcPr>
            <w:tcW w:w="1665" w:type="dxa"/>
          </w:tcPr>
          <w:p w14:paraId="53E73EBA" w14:textId="6595101E" w:rsidR="00385E41" w:rsidRPr="00376445" w:rsidRDefault="00385E41">
            <w:pPr>
              <w:rPr>
                <w:b/>
                <w:bCs/>
              </w:rPr>
            </w:pPr>
            <w:r w:rsidRPr="00376445">
              <w:rPr>
                <w:b/>
                <w:bCs/>
              </w:rPr>
              <w:t>Route</w:t>
            </w:r>
          </w:p>
        </w:tc>
        <w:tc>
          <w:tcPr>
            <w:tcW w:w="2531" w:type="dxa"/>
          </w:tcPr>
          <w:p w14:paraId="695E4600" w14:textId="1C823DA5" w:rsidR="00385E41" w:rsidRPr="00376445" w:rsidRDefault="00385E41">
            <w:pPr>
              <w:rPr>
                <w:b/>
                <w:bCs/>
                <w:lang w:val="en-US"/>
              </w:rPr>
            </w:pPr>
            <w:r w:rsidRPr="00376445">
              <w:rPr>
                <w:b/>
                <w:bCs/>
                <w:lang w:val="en-US"/>
              </w:rPr>
              <w:t>Purpose</w:t>
            </w:r>
          </w:p>
        </w:tc>
        <w:tc>
          <w:tcPr>
            <w:tcW w:w="1943" w:type="dxa"/>
          </w:tcPr>
          <w:p w14:paraId="22AF88EB" w14:textId="0EC118AD" w:rsidR="00385E41" w:rsidRPr="00376445" w:rsidRDefault="00385E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With drawl</w:t>
            </w:r>
          </w:p>
        </w:tc>
      </w:tr>
      <w:tr w:rsidR="00385E41" w14:paraId="1DC50996" w14:textId="1A666FF7" w:rsidTr="0062579B">
        <w:trPr>
          <w:trHeight w:val="734"/>
        </w:trPr>
        <w:tc>
          <w:tcPr>
            <w:tcW w:w="2814" w:type="dxa"/>
          </w:tcPr>
          <w:p w14:paraId="24EF0BC7" w14:textId="31763F0F" w:rsidR="00385E41" w:rsidRDefault="00385E41">
            <w:r>
              <w:t>Xylazine</w:t>
            </w:r>
          </w:p>
        </w:tc>
        <w:tc>
          <w:tcPr>
            <w:tcW w:w="2196" w:type="dxa"/>
          </w:tcPr>
          <w:p w14:paraId="01A39C4D" w14:textId="60922ECE" w:rsidR="00385E41" w:rsidRDefault="00385E41">
            <w:r>
              <w:t>4mg/500kg</w:t>
            </w:r>
          </w:p>
        </w:tc>
        <w:tc>
          <w:tcPr>
            <w:tcW w:w="2714" w:type="dxa"/>
          </w:tcPr>
          <w:p w14:paraId="55BB309D" w14:textId="39A6EA09" w:rsidR="00385E41" w:rsidRDefault="00385E41">
            <w:r>
              <w:t>100mg/ml</w:t>
            </w:r>
          </w:p>
        </w:tc>
        <w:tc>
          <w:tcPr>
            <w:tcW w:w="1665" w:type="dxa"/>
          </w:tcPr>
          <w:p w14:paraId="7CAFE2A0" w14:textId="4B13E814" w:rsidR="00385E41" w:rsidRDefault="00385E41">
            <w:r>
              <w:t>IM</w:t>
            </w:r>
          </w:p>
        </w:tc>
        <w:tc>
          <w:tcPr>
            <w:tcW w:w="2531" w:type="dxa"/>
          </w:tcPr>
          <w:p w14:paraId="02961E39" w14:textId="56C2EA29" w:rsidR="00385E41" w:rsidRDefault="00385E41">
            <w:r w:rsidRPr="008F2620">
              <w:rPr>
                <w:lang w:val="en-US"/>
              </w:rPr>
              <w:t>Provides a stature of calmness without recumbency</w:t>
            </w:r>
          </w:p>
        </w:tc>
        <w:tc>
          <w:tcPr>
            <w:tcW w:w="1943" w:type="dxa"/>
          </w:tcPr>
          <w:p w14:paraId="66E2100C" w14:textId="5C865BEB" w:rsidR="00385E41" w:rsidRPr="008F2620" w:rsidRDefault="00385E41">
            <w:pPr>
              <w:rPr>
                <w:lang w:val="en-US"/>
              </w:rPr>
            </w:pPr>
            <w:r>
              <w:rPr>
                <w:lang w:val="en-US"/>
              </w:rPr>
              <w:t>Meat – 4 days</w:t>
            </w:r>
            <w:r>
              <w:rPr>
                <w:lang w:val="en-US"/>
              </w:rPr>
              <w:br/>
              <w:t>Milk -24hrs</w:t>
            </w:r>
          </w:p>
        </w:tc>
      </w:tr>
      <w:tr w:rsidR="00385E41" w14:paraId="3CD50FCA" w14:textId="57804673" w:rsidTr="0062579B">
        <w:trPr>
          <w:trHeight w:val="1176"/>
        </w:trPr>
        <w:tc>
          <w:tcPr>
            <w:tcW w:w="2814" w:type="dxa"/>
          </w:tcPr>
          <w:p w14:paraId="26326DC9" w14:textId="0CC5CA73" w:rsidR="00385E41" w:rsidRDefault="00385E41">
            <w:r>
              <w:t>Lidocaine</w:t>
            </w:r>
            <w:r>
              <w:br/>
            </w:r>
          </w:p>
        </w:tc>
        <w:tc>
          <w:tcPr>
            <w:tcW w:w="2196" w:type="dxa"/>
          </w:tcPr>
          <w:p w14:paraId="77AA8258" w14:textId="32B5630B" w:rsidR="00385E41" w:rsidRDefault="00385E41">
            <w:r>
              <w:t>5mg/</w:t>
            </w:r>
            <w:r w:rsidR="00255413">
              <w:t>kg</w:t>
            </w:r>
          </w:p>
        </w:tc>
        <w:tc>
          <w:tcPr>
            <w:tcW w:w="2714" w:type="dxa"/>
          </w:tcPr>
          <w:p w14:paraId="7AEE49A8" w14:textId="6E450EDA" w:rsidR="00385E41" w:rsidRDefault="00385E41">
            <w:r>
              <w:t>20mg/ml (2%)</w:t>
            </w:r>
          </w:p>
        </w:tc>
        <w:tc>
          <w:tcPr>
            <w:tcW w:w="1665" w:type="dxa"/>
          </w:tcPr>
          <w:p w14:paraId="6357715D" w14:textId="58993EB4" w:rsidR="00385E41" w:rsidRDefault="00385E41">
            <w:r>
              <w:rPr>
                <w:lang w:val="en-US"/>
              </w:rPr>
              <w:t>T</w:t>
            </w:r>
            <w:r w:rsidRPr="006C6406">
              <w:rPr>
                <w:lang w:val="en-US"/>
              </w:rPr>
              <w:t>eat infusion into teat canal</w:t>
            </w:r>
          </w:p>
        </w:tc>
        <w:tc>
          <w:tcPr>
            <w:tcW w:w="2531" w:type="dxa"/>
          </w:tcPr>
          <w:p w14:paraId="730BD54C" w14:textId="77777777" w:rsidR="006C6406" w:rsidRPr="006C6406" w:rsidRDefault="006C6406" w:rsidP="00A1567F">
            <w:r w:rsidRPr="006C6406">
              <w:rPr>
                <w:lang w:val="en-US"/>
              </w:rPr>
              <w:t>Supplements pain management using ring block</w:t>
            </w:r>
          </w:p>
          <w:p w14:paraId="2CA4DF51" w14:textId="77777777" w:rsidR="00385E41" w:rsidRDefault="00385E41"/>
        </w:tc>
        <w:tc>
          <w:tcPr>
            <w:tcW w:w="1943" w:type="dxa"/>
          </w:tcPr>
          <w:p w14:paraId="6F1B95BF" w14:textId="6212B99A" w:rsidR="00385E41" w:rsidRPr="006C6406" w:rsidRDefault="00385E41" w:rsidP="00A1567F">
            <w:pPr>
              <w:rPr>
                <w:lang w:val="en-US"/>
              </w:rPr>
            </w:pPr>
            <w:r>
              <w:rPr>
                <w:lang w:val="en-US"/>
              </w:rPr>
              <w:t>Meat - 24hrs (epidural)</w:t>
            </w:r>
            <w:r>
              <w:rPr>
                <w:lang w:val="en-US"/>
              </w:rPr>
              <w:br/>
              <w:t>Milk – 24hrs (epidural)</w:t>
            </w:r>
            <w:r>
              <w:rPr>
                <w:lang w:val="en-US"/>
              </w:rPr>
              <w:br/>
              <w:t>72hrs (SC)</w:t>
            </w:r>
          </w:p>
        </w:tc>
      </w:tr>
      <w:tr w:rsidR="00385E41" w14:paraId="77D73E2A" w14:textId="01E80EC2" w:rsidTr="0062579B">
        <w:trPr>
          <w:trHeight w:val="583"/>
        </w:trPr>
        <w:tc>
          <w:tcPr>
            <w:tcW w:w="2814" w:type="dxa"/>
          </w:tcPr>
          <w:p w14:paraId="0670732C" w14:textId="4654CA41" w:rsidR="0051775C" w:rsidRPr="0051775C" w:rsidRDefault="0051775C" w:rsidP="0051775C">
            <w:r w:rsidRPr="0051775C">
              <w:rPr>
                <w:i/>
                <w:iCs/>
                <w:lang w:val="en-US"/>
              </w:rPr>
              <w:t>Pen</w:t>
            </w:r>
            <w:r w:rsidR="00385E41">
              <w:rPr>
                <w:i/>
                <w:iCs/>
                <w:lang w:val="en-US"/>
              </w:rPr>
              <w:t>n strepp</w:t>
            </w:r>
            <w:r w:rsidR="00385E41">
              <w:rPr>
                <w:i/>
                <w:iCs/>
                <w:lang w:val="en-US"/>
              </w:rPr>
              <w:br/>
              <w:t>-Procaine benzylpenicillin + Dihydrostreptomycin sulphate</w:t>
            </w:r>
          </w:p>
          <w:p w14:paraId="1E84DF9A" w14:textId="77777777" w:rsidR="00385E41" w:rsidRDefault="00385E41" w:rsidP="00974CB9"/>
        </w:tc>
        <w:tc>
          <w:tcPr>
            <w:tcW w:w="2196" w:type="dxa"/>
          </w:tcPr>
          <w:p w14:paraId="24D99779" w14:textId="7D16A0FC" w:rsidR="00385E41" w:rsidRPr="009B2606" w:rsidRDefault="00385E41" w:rsidP="009B2606">
            <w:r w:rsidRPr="009B2606">
              <w:rPr>
                <w:lang w:val="en-US"/>
              </w:rPr>
              <w:t>2</w:t>
            </w:r>
            <w:r>
              <w:rPr>
                <w:lang w:val="en-US"/>
              </w:rPr>
              <w:t>0</w:t>
            </w:r>
            <w:r w:rsidRPr="009B2606">
              <w:rPr>
                <w:lang w:val="en-US"/>
              </w:rPr>
              <w:t xml:space="preserve"> 000 IU/kg </w:t>
            </w:r>
          </w:p>
          <w:p w14:paraId="6A82C7F2" w14:textId="77777777" w:rsidR="00385E41" w:rsidRDefault="00385E41"/>
        </w:tc>
        <w:tc>
          <w:tcPr>
            <w:tcW w:w="2714" w:type="dxa"/>
          </w:tcPr>
          <w:p w14:paraId="01B76B50" w14:textId="568E1080" w:rsidR="00385E41" w:rsidRDefault="00385E41">
            <w:r>
              <w:t>200,000 IU</w:t>
            </w:r>
          </w:p>
        </w:tc>
        <w:tc>
          <w:tcPr>
            <w:tcW w:w="1665" w:type="dxa"/>
          </w:tcPr>
          <w:p w14:paraId="363D872D" w14:textId="2C8ADBAB" w:rsidR="00385E41" w:rsidRDefault="00385E41">
            <w:r>
              <w:t>IM</w:t>
            </w:r>
          </w:p>
        </w:tc>
        <w:tc>
          <w:tcPr>
            <w:tcW w:w="2531" w:type="dxa"/>
          </w:tcPr>
          <w:p w14:paraId="71779147" w14:textId="2642CCCD" w:rsidR="00385E41" w:rsidRDefault="00385E41">
            <w:r>
              <w:t>Protects the wound from infection</w:t>
            </w:r>
          </w:p>
        </w:tc>
        <w:tc>
          <w:tcPr>
            <w:tcW w:w="1943" w:type="dxa"/>
          </w:tcPr>
          <w:p w14:paraId="3E8AEBFD" w14:textId="2E7563E9" w:rsidR="00385E41" w:rsidRDefault="00385E41">
            <w:r>
              <w:t>Milk – 48hrs</w:t>
            </w:r>
            <w:r>
              <w:br/>
              <w:t>Meat- 14 days</w:t>
            </w:r>
          </w:p>
        </w:tc>
      </w:tr>
      <w:tr w:rsidR="00385E41" w14:paraId="21EB5ABC" w14:textId="0A13AB35" w:rsidTr="0062579B">
        <w:trPr>
          <w:trHeight w:val="590"/>
        </w:trPr>
        <w:tc>
          <w:tcPr>
            <w:tcW w:w="2814" w:type="dxa"/>
          </w:tcPr>
          <w:p w14:paraId="1144CAD4" w14:textId="1977A1CE" w:rsidR="00385E41" w:rsidRDefault="00385E41">
            <w:r w:rsidRPr="006E52BD">
              <w:rPr>
                <w:lang w:val="en-US"/>
              </w:rPr>
              <w:t>Flunixin meglumine</w:t>
            </w:r>
          </w:p>
        </w:tc>
        <w:tc>
          <w:tcPr>
            <w:tcW w:w="2196" w:type="dxa"/>
          </w:tcPr>
          <w:p w14:paraId="266BF55F" w14:textId="77777777" w:rsidR="00385E41" w:rsidRPr="006E52BD" w:rsidRDefault="00385E41" w:rsidP="006E52BD">
            <w:r w:rsidRPr="006E52BD">
              <w:rPr>
                <w:lang w:val="en-US"/>
              </w:rPr>
              <w:t>1mg/kg</w:t>
            </w:r>
          </w:p>
          <w:p w14:paraId="1725D03B" w14:textId="77777777" w:rsidR="00385E41" w:rsidRDefault="00385E41"/>
        </w:tc>
        <w:tc>
          <w:tcPr>
            <w:tcW w:w="2714" w:type="dxa"/>
          </w:tcPr>
          <w:p w14:paraId="009F3E6D" w14:textId="77777777" w:rsidR="00385E41" w:rsidRPr="00A1567F" w:rsidRDefault="00385E41" w:rsidP="00A1567F">
            <w:r w:rsidRPr="00A1567F">
              <w:rPr>
                <w:lang w:val="en-US"/>
              </w:rPr>
              <w:t>50mg/mL</w:t>
            </w:r>
          </w:p>
          <w:p w14:paraId="7CD2E5D9" w14:textId="77777777" w:rsidR="00385E41" w:rsidRDefault="00385E41"/>
        </w:tc>
        <w:tc>
          <w:tcPr>
            <w:tcW w:w="1665" w:type="dxa"/>
          </w:tcPr>
          <w:p w14:paraId="20B2172A" w14:textId="66477C5A" w:rsidR="00385E41" w:rsidRDefault="00385E41">
            <w:r>
              <w:t>IV</w:t>
            </w:r>
          </w:p>
        </w:tc>
        <w:tc>
          <w:tcPr>
            <w:tcW w:w="2531" w:type="dxa"/>
          </w:tcPr>
          <w:p w14:paraId="6B2F74C8" w14:textId="0C864B9C" w:rsidR="00385E41" w:rsidRDefault="00385E41">
            <w:r>
              <w:t>Pain Management</w:t>
            </w:r>
          </w:p>
        </w:tc>
        <w:tc>
          <w:tcPr>
            <w:tcW w:w="1943" w:type="dxa"/>
          </w:tcPr>
          <w:p w14:paraId="2F9BD20B" w14:textId="4F37122D" w:rsidR="00385E41" w:rsidRDefault="00385E41">
            <w:r>
              <w:t>Milk – 36hrs</w:t>
            </w:r>
            <w:r>
              <w:br/>
              <w:t>Meat – 4 days</w:t>
            </w:r>
          </w:p>
        </w:tc>
      </w:tr>
      <w:tr w:rsidR="00385E41" w14:paraId="743243D5" w14:textId="77777777" w:rsidTr="0062579B">
        <w:trPr>
          <w:trHeight w:val="590"/>
        </w:trPr>
        <w:tc>
          <w:tcPr>
            <w:tcW w:w="2814" w:type="dxa"/>
          </w:tcPr>
          <w:p w14:paraId="389DDC73" w14:textId="7C073326" w:rsidR="00385E41" w:rsidRPr="006E52BD" w:rsidRDefault="00385E41">
            <w:pPr>
              <w:rPr>
                <w:lang w:val="en-US"/>
              </w:rPr>
            </w:pPr>
            <w:r>
              <w:rPr>
                <w:lang w:val="en-US"/>
              </w:rPr>
              <w:t>Tolazoline</w:t>
            </w:r>
          </w:p>
        </w:tc>
        <w:tc>
          <w:tcPr>
            <w:tcW w:w="2196" w:type="dxa"/>
          </w:tcPr>
          <w:p w14:paraId="1B1EF837" w14:textId="42323FA4" w:rsidR="00385E41" w:rsidRPr="006E52BD" w:rsidRDefault="00385E41" w:rsidP="006E52BD">
            <w:pPr>
              <w:rPr>
                <w:lang w:val="en-US"/>
              </w:rPr>
            </w:pPr>
            <w:r>
              <w:rPr>
                <w:lang w:val="en-US"/>
              </w:rPr>
              <w:t>0.05mg/</w:t>
            </w:r>
            <w:r w:rsidR="008A5AEF">
              <w:rPr>
                <w:lang w:val="en-US"/>
              </w:rPr>
              <w:t>kg</w:t>
            </w:r>
          </w:p>
        </w:tc>
        <w:tc>
          <w:tcPr>
            <w:tcW w:w="2714" w:type="dxa"/>
          </w:tcPr>
          <w:p w14:paraId="0E251C44" w14:textId="1CFB3F2F" w:rsidR="00385E41" w:rsidRPr="00A1567F" w:rsidRDefault="00385E41" w:rsidP="00A1567F">
            <w:pPr>
              <w:rPr>
                <w:lang w:val="en-US"/>
              </w:rPr>
            </w:pPr>
            <w:r>
              <w:rPr>
                <w:lang w:val="en-US"/>
              </w:rPr>
              <w:t>100mg/ml</w:t>
            </w:r>
          </w:p>
        </w:tc>
        <w:tc>
          <w:tcPr>
            <w:tcW w:w="1665" w:type="dxa"/>
          </w:tcPr>
          <w:p w14:paraId="40BA1EB7" w14:textId="0D02EBEF" w:rsidR="00385E41" w:rsidRDefault="000A16F1">
            <w:r>
              <w:t>IM</w:t>
            </w:r>
          </w:p>
        </w:tc>
        <w:tc>
          <w:tcPr>
            <w:tcW w:w="2531" w:type="dxa"/>
          </w:tcPr>
          <w:p w14:paraId="3F392D4B" w14:textId="68F80F14" w:rsidR="00385E41" w:rsidRDefault="00385E41">
            <w:r>
              <w:t>Reversal Agent for alpha-2-agonists</w:t>
            </w:r>
          </w:p>
        </w:tc>
        <w:tc>
          <w:tcPr>
            <w:tcW w:w="1943" w:type="dxa"/>
          </w:tcPr>
          <w:p w14:paraId="0F8B75C8" w14:textId="6F52B0B7" w:rsidR="00385E41" w:rsidRDefault="0062579B">
            <w:r>
              <w:t>-</w:t>
            </w:r>
          </w:p>
        </w:tc>
      </w:tr>
      <w:tr w:rsidR="00385E41" w14:paraId="5B02231C" w14:textId="77777777" w:rsidTr="0062579B">
        <w:trPr>
          <w:trHeight w:val="590"/>
        </w:trPr>
        <w:tc>
          <w:tcPr>
            <w:tcW w:w="2814" w:type="dxa"/>
          </w:tcPr>
          <w:p w14:paraId="46332E47" w14:textId="63B0F0DF" w:rsidR="00385E41" w:rsidRPr="006E52BD" w:rsidRDefault="00385E41">
            <w:pPr>
              <w:rPr>
                <w:lang w:val="en-US"/>
              </w:rPr>
            </w:pPr>
            <w:r>
              <w:rPr>
                <w:lang w:val="en-US"/>
              </w:rPr>
              <w:t>Atropine</w:t>
            </w:r>
          </w:p>
        </w:tc>
        <w:tc>
          <w:tcPr>
            <w:tcW w:w="2196" w:type="dxa"/>
          </w:tcPr>
          <w:p w14:paraId="348320E7" w14:textId="4BE94E25" w:rsidR="00385E41" w:rsidRPr="006E52BD" w:rsidRDefault="008A5AEF" w:rsidP="006E52BD">
            <w:pPr>
              <w:rPr>
                <w:lang w:val="en-US"/>
              </w:rPr>
            </w:pPr>
            <w:r>
              <w:rPr>
                <w:lang w:val="en-US"/>
              </w:rPr>
              <w:t>6mg/ml</w:t>
            </w:r>
          </w:p>
        </w:tc>
        <w:tc>
          <w:tcPr>
            <w:tcW w:w="2714" w:type="dxa"/>
          </w:tcPr>
          <w:p w14:paraId="2591FFDB" w14:textId="0ADCA396" w:rsidR="00385E41" w:rsidRPr="00A1567F" w:rsidRDefault="008A5AEF" w:rsidP="00A1567F">
            <w:pPr>
              <w:rPr>
                <w:lang w:val="en-US"/>
              </w:rPr>
            </w:pPr>
            <w:r>
              <w:rPr>
                <w:lang w:val="en-US"/>
              </w:rPr>
              <w:t>150mg/ml</w:t>
            </w:r>
          </w:p>
        </w:tc>
        <w:tc>
          <w:tcPr>
            <w:tcW w:w="1665" w:type="dxa"/>
          </w:tcPr>
          <w:p w14:paraId="6D114867" w14:textId="1F4232A1" w:rsidR="00385E41" w:rsidRDefault="000A16F1">
            <w:r>
              <w:t>IM</w:t>
            </w:r>
          </w:p>
        </w:tc>
        <w:tc>
          <w:tcPr>
            <w:tcW w:w="2531" w:type="dxa"/>
          </w:tcPr>
          <w:p w14:paraId="4B137B12" w14:textId="263E8F63" w:rsidR="00385E41" w:rsidRDefault="00017D77">
            <w:r>
              <w:t>Kept on standby if the heart needs assistance in returning to a normal manner of beating.</w:t>
            </w:r>
          </w:p>
        </w:tc>
        <w:tc>
          <w:tcPr>
            <w:tcW w:w="1943" w:type="dxa"/>
          </w:tcPr>
          <w:p w14:paraId="456551DB" w14:textId="52525EC8" w:rsidR="00385E41" w:rsidRDefault="0062579B">
            <w:r>
              <w:t>-</w:t>
            </w:r>
          </w:p>
        </w:tc>
      </w:tr>
      <w:tr w:rsidR="00017D77" w14:paraId="41B38E5E" w14:textId="77777777" w:rsidTr="0062579B">
        <w:trPr>
          <w:trHeight w:val="590"/>
        </w:trPr>
        <w:tc>
          <w:tcPr>
            <w:tcW w:w="2814" w:type="dxa"/>
          </w:tcPr>
          <w:p w14:paraId="4B22F68D" w14:textId="0B20411B" w:rsidR="00017D77" w:rsidRDefault="0062579B">
            <w:pPr>
              <w:rPr>
                <w:lang w:val="en-US"/>
              </w:rPr>
            </w:pPr>
            <w:r>
              <w:rPr>
                <w:lang w:val="en-US"/>
              </w:rPr>
              <w:t>Epinephrine</w:t>
            </w:r>
          </w:p>
        </w:tc>
        <w:tc>
          <w:tcPr>
            <w:tcW w:w="2196" w:type="dxa"/>
          </w:tcPr>
          <w:p w14:paraId="175960A2" w14:textId="0A074A3F" w:rsidR="00017D77" w:rsidRDefault="00017D77" w:rsidP="006E52BD">
            <w:pPr>
              <w:rPr>
                <w:lang w:val="en-US"/>
              </w:rPr>
            </w:pPr>
            <w:r>
              <w:rPr>
                <w:lang w:val="en-US"/>
              </w:rPr>
              <w:t>0.02mg/kg</w:t>
            </w:r>
          </w:p>
        </w:tc>
        <w:tc>
          <w:tcPr>
            <w:tcW w:w="2714" w:type="dxa"/>
          </w:tcPr>
          <w:p w14:paraId="5ADCDF6C" w14:textId="0B5C9806" w:rsidR="00017D77" w:rsidRDefault="00017D77" w:rsidP="00A1567F">
            <w:pPr>
              <w:rPr>
                <w:lang w:val="en-US"/>
              </w:rPr>
            </w:pPr>
            <w:r>
              <w:rPr>
                <w:lang w:val="en-US"/>
              </w:rPr>
              <w:t>10mg/ml</w:t>
            </w:r>
          </w:p>
        </w:tc>
        <w:tc>
          <w:tcPr>
            <w:tcW w:w="1665" w:type="dxa"/>
          </w:tcPr>
          <w:p w14:paraId="66741164" w14:textId="2A7693FC" w:rsidR="00017D77" w:rsidRDefault="000A16F1">
            <w:r>
              <w:t>IM</w:t>
            </w:r>
          </w:p>
        </w:tc>
        <w:tc>
          <w:tcPr>
            <w:tcW w:w="2531" w:type="dxa"/>
          </w:tcPr>
          <w:p w14:paraId="0DCC1D65" w14:textId="0F0CE084" w:rsidR="00017D77" w:rsidRDefault="0062579B">
            <w:r>
              <w:t>Kept on standby in the occurrence of an anaphylactic reaction.</w:t>
            </w:r>
          </w:p>
        </w:tc>
        <w:tc>
          <w:tcPr>
            <w:tcW w:w="1943" w:type="dxa"/>
          </w:tcPr>
          <w:p w14:paraId="6A906D07" w14:textId="3D0AF3B3" w:rsidR="00017D77" w:rsidRDefault="0062579B">
            <w:r>
              <w:t>-</w:t>
            </w:r>
          </w:p>
        </w:tc>
      </w:tr>
    </w:tbl>
    <w:p w14:paraId="5D8D9855" w14:textId="707C3982" w:rsidR="00B21C91" w:rsidRDefault="0062579B">
      <w:r>
        <w:br/>
      </w:r>
      <w:r>
        <w:t>Consider the following sample calculation for finding volume of drug administered for a 400kg animal. Using Xylazine @ a concentration of 20mg/ml and dosage of 0.025mg/kg: Volume of Xylazine Needed = (Weight of the animal * Dose of Xylazine Needed) Concentration of Xylazine Volume of Xylazine Needed = ( 400 kg * 0.025mg/kg) 20mg/ml Volume of Xylazine Needed = 0.5ml of 20mg/ml Xylazine.</w:t>
      </w:r>
    </w:p>
    <w:sectPr w:rsidR="00B21C91" w:rsidSect="00345DE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BD074" w14:textId="77777777" w:rsidR="005155EF" w:rsidRDefault="005155EF" w:rsidP="005155EF">
      <w:pPr>
        <w:spacing w:after="0" w:line="240" w:lineRule="auto"/>
      </w:pPr>
      <w:r>
        <w:separator/>
      </w:r>
    </w:p>
  </w:endnote>
  <w:endnote w:type="continuationSeparator" w:id="0">
    <w:p w14:paraId="0BF28939" w14:textId="77777777" w:rsidR="005155EF" w:rsidRDefault="005155EF" w:rsidP="0051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B08B" w14:textId="77777777" w:rsidR="005155EF" w:rsidRDefault="005155EF" w:rsidP="005155EF">
      <w:pPr>
        <w:spacing w:after="0" w:line="240" w:lineRule="auto"/>
      </w:pPr>
      <w:r>
        <w:separator/>
      </w:r>
    </w:p>
  </w:footnote>
  <w:footnote w:type="continuationSeparator" w:id="0">
    <w:p w14:paraId="01D3C900" w14:textId="77777777" w:rsidR="005155EF" w:rsidRDefault="005155EF" w:rsidP="00515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65D8" w14:textId="4FD529FA" w:rsidR="005155EF" w:rsidRDefault="005155EF">
    <w:pPr>
      <w:pStyle w:val="Header"/>
    </w:pPr>
    <w:r>
      <w:t>DRUGS USED IN TEAT LACERATION REPAIR</w:t>
    </w:r>
  </w:p>
  <w:p w14:paraId="3FB8482B" w14:textId="77777777" w:rsidR="005155EF" w:rsidRDefault="00515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B475C"/>
    <w:multiLevelType w:val="hybridMultilevel"/>
    <w:tmpl w:val="A8544C7A"/>
    <w:lvl w:ilvl="0" w:tplc="5EE4B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BE2A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7061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0499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F8C0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A8FC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F612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1E9B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18F4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B106EEF"/>
    <w:multiLevelType w:val="hybridMultilevel"/>
    <w:tmpl w:val="17C42DE4"/>
    <w:lvl w:ilvl="0" w:tplc="D6A036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3CA6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982F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E03F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965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220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01A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AA28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E88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71223385">
    <w:abstractNumId w:val="0"/>
  </w:num>
  <w:num w:numId="2" w16cid:durableId="383022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F0"/>
    <w:rsid w:val="00017D77"/>
    <w:rsid w:val="000921EF"/>
    <w:rsid w:val="000A16F1"/>
    <w:rsid w:val="00165A7A"/>
    <w:rsid w:val="001927F0"/>
    <w:rsid w:val="00255413"/>
    <w:rsid w:val="00332320"/>
    <w:rsid w:val="00345DE4"/>
    <w:rsid w:val="00376445"/>
    <w:rsid w:val="00385E41"/>
    <w:rsid w:val="0041426C"/>
    <w:rsid w:val="004D4CF4"/>
    <w:rsid w:val="004E6233"/>
    <w:rsid w:val="005155EF"/>
    <w:rsid w:val="0051775C"/>
    <w:rsid w:val="005310C6"/>
    <w:rsid w:val="0062579B"/>
    <w:rsid w:val="006C6406"/>
    <w:rsid w:val="006D6815"/>
    <w:rsid w:val="006E52BD"/>
    <w:rsid w:val="007E2067"/>
    <w:rsid w:val="0081675F"/>
    <w:rsid w:val="008A5AEF"/>
    <w:rsid w:val="008E0B1A"/>
    <w:rsid w:val="008F2620"/>
    <w:rsid w:val="00951856"/>
    <w:rsid w:val="00974CB9"/>
    <w:rsid w:val="009873D3"/>
    <w:rsid w:val="009B2606"/>
    <w:rsid w:val="009F5F0F"/>
    <w:rsid w:val="00A1567F"/>
    <w:rsid w:val="00AC41FC"/>
    <w:rsid w:val="00B14929"/>
    <w:rsid w:val="00B21C91"/>
    <w:rsid w:val="00C13325"/>
    <w:rsid w:val="00D13CF1"/>
    <w:rsid w:val="00D16CAA"/>
    <w:rsid w:val="00EE459A"/>
    <w:rsid w:val="00F14AD7"/>
    <w:rsid w:val="00F2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1BE7"/>
  <w15:chartTrackingRefBased/>
  <w15:docId w15:val="{8E804E8D-A508-4B54-AD4E-256DB8EC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5EF"/>
  </w:style>
  <w:style w:type="paragraph" w:styleId="Footer">
    <w:name w:val="footer"/>
    <w:basedOn w:val="Normal"/>
    <w:link w:val="FooterChar"/>
    <w:uiPriority w:val="99"/>
    <w:unhideWhenUsed/>
    <w:rsid w:val="00515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10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6013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37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813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Wolf</dc:creator>
  <cp:keywords/>
  <dc:description/>
  <cp:lastModifiedBy>Gabriel Wolf</cp:lastModifiedBy>
  <cp:revision>39</cp:revision>
  <dcterms:created xsi:type="dcterms:W3CDTF">2022-11-14T13:28:00Z</dcterms:created>
  <dcterms:modified xsi:type="dcterms:W3CDTF">2022-11-14T17:24:00Z</dcterms:modified>
</cp:coreProperties>
</file>