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D89" w:rsidRDefault="00F14D89">
      <w:pPr>
        <w:rPr>
          <w:rFonts w:ascii="Times New Roman" w:eastAsia="Times New Roman" w:hAnsi="Times New Roman" w:cs="Times New Roman"/>
          <w:sz w:val="24"/>
          <w:szCs w:val="24"/>
        </w:rPr>
      </w:pPr>
    </w:p>
    <w:p w:rsidR="00F14D89" w:rsidRDefault="00F14D89">
      <w:pPr>
        <w:rPr>
          <w:rFonts w:ascii="Times New Roman" w:eastAsia="Times New Roman" w:hAnsi="Times New Roman" w:cs="Times New Roman"/>
          <w:sz w:val="24"/>
          <w:szCs w:val="24"/>
        </w:rPr>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40"/>
        <w:gridCol w:w="1160"/>
        <w:gridCol w:w="1420"/>
        <w:gridCol w:w="2520"/>
        <w:gridCol w:w="2800"/>
        <w:gridCol w:w="1560"/>
      </w:tblGrid>
      <w:tr w:rsidR="00F14D89">
        <w:tc>
          <w:tcPr>
            <w:tcW w:w="1340" w:type="dxa"/>
            <w:shd w:val="clear" w:color="auto" w:fill="auto"/>
            <w:tcMar>
              <w:top w:w="100" w:type="dxa"/>
              <w:left w:w="100" w:type="dxa"/>
              <w:bottom w:w="100" w:type="dxa"/>
              <w:right w:w="100" w:type="dxa"/>
            </w:tcMar>
          </w:tcPr>
          <w:p w:rsidR="00F14D89" w:rsidRDefault="00F14D89">
            <w:pPr>
              <w:widowControl w:val="0"/>
              <w:spacing w:line="240" w:lineRule="auto"/>
              <w:rPr>
                <w:rFonts w:ascii="Times New Roman" w:eastAsia="Times New Roman" w:hAnsi="Times New Roman" w:cs="Times New Roman"/>
                <w:sz w:val="18"/>
                <w:szCs w:val="18"/>
              </w:rPr>
            </w:pPr>
          </w:p>
        </w:tc>
        <w:tc>
          <w:tcPr>
            <w:tcW w:w="1160" w:type="dxa"/>
            <w:shd w:val="clear" w:color="auto" w:fill="auto"/>
            <w:tcMar>
              <w:top w:w="100" w:type="dxa"/>
              <w:left w:w="100" w:type="dxa"/>
              <w:bottom w:w="100" w:type="dxa"/>
              <w:right w:w="100" w:type="dxa"/>
            </w:tcMar>
          </w:tcPr>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Drug</w:t>
            </w:r>
          </w:p>
        </w:tc>
        <w:tc>
          <w:tcPr>
            <w:tcW w:w="1420" w:type="dxa"/>
            <w:shd w:val="clear" w:color="auto" w:fill="auto"/>
            <w:tcMar>
              <w:top w:w="100" w:type="dxa"/>
              <w:left w:w="100" w:type="dxa"/>
              <w:bottom w:w="100" w:type="dxa"/>
              <w:right w:w="100" w:type="dxa"/>
            </w:tcMar>
          </w:tcPr>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Concentration</w:t>
            </w:r>
          </w:p>
        </w:tc>
        <w:tc>
          <w:tcPr>
            <w:tcW w:w="2520" w:type="dxa"/>
            <w:shd w:val="clear" w:color="auto" w:fill="auto"/>
            <w:tcMar>
              <w:top w:w="100" w:type="dxa"/>
              <w:left w:w="100" w:type="dxa"/>
              <w:bottom w:w="100" w:type="dxa"/>
              <w:right w:w="100" w:type="dxa"/>
            </w:tcMar>
          </w:tcPr>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Dosage-1100lb/ 500kg cattle </w:t>
            </w:r>
          </w:p>
        </w:tc>
        <w:tc>
          <w:tcPr>
            <w:tcW w:w="2800" w:type="dxa"/>
            <w:shd w:val="clear" w:color="auto" w:fill="auto"/>
            <w:tcMar>
              <w:top w:w="100" w:type="dxa"/>
              <w:left w:w="100" w:type="dxa"/>
              <w:bottom w:w="100" w:type="dxa"/>
              <w:right w:w="100" w:type="dxa"/>
            </w:tcMar>
          </w:tcPr>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Contraindications/uses</w:t>
            </w:r>
          </w:p>
        </w:tc>
        <w:tc>
          <w:tcPr>
            <w:tcW w:w="1560" w:type="dxa"/>
            <w:shd w:val="clear" w:color="auto" w:fill="auto"/>
            <w:tcMar>
              <w:top w:w="100" w:type="dxa"/>
              <w:left w:w="100" w:type="dxa"/>
              <w:bottom w:w="100" w:type="dxa"/>
              <w:right w:w="100" w:type="dxa"/>
            </w:tcMar>
          </w:tcPr>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Withdrawal time</w:t>
            </w:r>
          </w:p>
        </w:tc>
      </w:tr>
      <w:tr w:rsidR="00F14D89">
        <w:tc>
          <w:tcPr>
            <w:tcW w:w="1340" w:type="dxa"/>
            <w:shd w:val="clear" w:color="auto" w:fill="auto"/>
            <w:tcMar>
              <w:top w:w="100" w:type="dxa"/>
              <w:left w:w="100" w:type="dxa"/>
              <w:bottom w:w="100" w:type="dxa"/>
              <w:right w:w="100" w:type="dxa"/>
            </w:tcMar>
          </w:tcPr>
          <w:p w:rsidR="00F14D89" w:rsidRDefault="00523B7F">
            <w:pPr>
              <w:rPr>
                <w:rFonts w:ascii="Times New Roman" w:eastAsia="Times New Roman" w:hAnsi="Times New Roman" w:cs="Times New Roman"/>
                <w:sz w:val="18"/>
                <w:szCs w:val="18"/>
              </w:rPr>
            </w:pPr>
            <w:r>
              <w:rPr>
                <w:rFonts w:ascii="Times New Roman" w:eastAsia="Times New Roman" w:hAnsi="Times New Roman" w:cs="Times New Roman"/>
                <w:sz w:val="18"/>
                <w:szCs w:val="18"/>
              </w:rPr>
              <w:t>Local Anesthetic</w:t>
            </w:r>
          </w:p>
        </w:tc>
        <w:tc>
          <w:tcPr>
            <w:tcW w:w="1160" w:type="dxa"/>
            <w:shd w:val="clear" w:color="auto" w:fill="auto"/>
            <w:tcMar>
              <w:top w:w="100" w:type="dxa"/>
              <w:left w:w="100" w:type="dxa"/>
              <w:bottom w:w="100" w:type="dxa"/>
              <w:right w:w="100" w:type="dxa"/>
            </w:tcMar>
          </w:tcPr>
          <w:p w:rsidR="00F14D89" w:rsidRDefault="00523B7F">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Lidocaine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HCl</w:t>
            </w:r>
            <w:proofErr w:type="spellEnd"/>
          </w:p>
        </w:tc>
        <w:tc>
          <w:tcPr>
            <w:tcW w:w="1420" w:type="dxa"/>
            <w:shd w:val="clear" w:color="auto" w:fill="auto"/>
            <w:tcMar>
              <w:top w:w="100" w:type="dxa"/>
              <w:left w:w="100" w:type="dxa"/>
              <w:bottom w:w="100" w:type="dxa"/>
              <w:right w:w="100" w:type="dxa"/>
            </w:tcMar>
          </w:tcPr>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20mg/ml</w:t>
            </w:r>
          </w:p>
        </w:tc>
        <w:tc>
          <w:tcPr>
            <w:tcW w:w="2520" w:type="dxa"/>
            <w:shd w:val="clear" w:color="auto" w:fill="auto"/>
            <w:tcMar>
              <w:top w:w="100" w:type="dxa"/>
              <w:left w:w="100" w:type="dxa"/>
              <w:bottom w:w="100" w:type="dxa"/>
              <w:right w:w="100" w:type="dxa"/>
            </w:tcMar>
          </w:tcPr>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For field blocking: maximum 200ml of </w:t>
            </w:r>
            <w:proofErr w:type="spellStart"/>
            <w:r>
              <w:rPr>
                <w:rFonts w:ascii="Times New Roman" w:eastAsia="Times New Roman" w:hAnsi="Times New Roman" w:cs="Times New Roman"/>
                <w:sz w:val="18"/>
                <w:szCs w:val="18"/>
              </w:rPr>
              <w:t>lidocaine</w:t>
            </w:r>
            <w:proofErr w:type="spellEnd"/>
            <w:r>
              <w:rPr>
                <w:rFonts w:ascii="Times New Roman" w:eastAsia="Times New Roman" w:hAnsi="Times New Roman" w:cs="Times New Roman"/>
                <w:sz w:val="18"/>
                <w:szCs w:val="18"/>
              </w:rPr>
              <w:t xml:space="preserve"> 2%</w:t>
            </w:r>
          </w:p>
          <w:p w:rsidR="00F14D89" w:rsidRDefault="00F14D89">
            <w:pPr>
              <w:widowControl w:val="0"/>
              <w:spacing w:line="240" w:lineRule="auto"/>
              <w:rPr>
                <w:rFonts w:ascii="Times New Roman" w:eastAsia="Times New Roman" w:hAnsi="Times New Roman" w:cs="Times New Roman"/>
                <w:sz w:val="18"/>
                <w:szCs w:val="18"/>
              </w:rPr>
            </w:pPr>
          </w:p>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Nerve block, </w:t>
            </w:r>
            <w:proofErr w:type="spellStart"/>
            <w:r>
              <w:rPr>
                <w:rFonts w:ascii="Times New Roman" w:eastAsia="Times New Roman" w:hAnsi="Times New Roman" w:cs="Times New Roman"/>
                <w:sz w:val="18"/>
                <w:szCs w:val="18"/>
              </w:rPr>
              <w:t>lidocaine</w:t>
            </w:r>
            <w:proofErr w:type="spellEnd"/>
            <w:r>
              <w:rPr>
                <w:rFonts w:ascii="Times New Roman" w:eastAsia="Times New Roman" w:hAnsi="Times New Roman" w:cs="Times New Roman"/>
                <w:sz w:val="18"/>
                <w:szCs w:val="18"/>
              </w:rPr>
              <w:t xml:space="preserve"> -dosage -1mg/kg,</w:t>
            </w:r>
          </w:p>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conc-2%(20mg/ml),</w:t>
            </w:r>
          </w:p>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weight 500kg </w:t>
            </w:r>
          </w:p>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Volume =</w:t>
            </w:r>
          </w:p>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X Dosage/</w:t>
            </w:r>
          </w:p>
          <w:p w:rsidR="00F14D89" w:rsidRDefault="00523B7F">
            <w:pPr>
              <w:widowControl w:val="0"/>
              <w:spacing w:line="24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conc</w:t>
            </w:r>
            <w:proofErr w:type="spellEnd"/>
          </w:p>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25 ml </w:t>
            </w:r>
          </w:p>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TOXIC DOSE-250ml</w:t>
            </w:r>
          </w:p>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400 x 1/2</w:t>
            </w:r>
          </w:p>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-It is suitable for performing surgery on standing animals, accordingly injuries associating casting and prolonged</w:t>
            </w:r>
          </w:p>
          <w:p w:rsidR="00F14D89" w:rsidRDefault="00523B7F">
            <w:pPr>
              <w:widowControl w:val="0"/>
              <w:spacing w:line="24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recumbency</w:t>
            </w:r>
            <w:proofErr w:type="spellEnd"/>
            <w:r>
              <w:rPr>
                <w:rFonts w:ascii="Times New Roman" w:eastAsia="Times New Roman" w:hAnsi="Times New Roman" w:cs="Times New Roman"/>
                <w:sz w:val="18"/>
                <w:szCs w:val="18"/>
              </w:rPr>
              <w:t xml:space="preserve"> can be avoided</w:t>
            </w:r>
          </w:p>
        </w:tc>
        <w:tc>
          <w:tcPr>
            <w:tcW w:w="2800" w:type="dxa"/>
            <w:shd w:val="clear" w:color="auto" w:fill="auto"/>
            <w:tcMar>
              <w:top w:w="100" w:type="dxa"/>
              <w:left w:w="100" w:type="dxa"/>
              <w:bottom w:w="100" w:type="dxa"/>
              <w:right w:w="100" w:type="dxa"/>
            </w:tcMar>
          </w:tcPr>
          <w:p w:rsidR="00F14D89" w:rsidRDefault="00523B7F">
            <w:pPr>
              <w:widowControl w:val="0"/>
              <w:spacing w:line="24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Lidocaine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HCl</w:t>
            </w:r>
            <w:proofErr w:type="spellEnd"/>
            <w:r>
              <w:rPr>
                <w:rFonts w:ascii="Times New Roman" w:eastAsia="Times New Roman" w:hAnsi="Times New Roman" w:cs="Times New Roman"/>
                <w:sz w:val="18"/>
                <w:szCs w:val="18"/>
              </w:rPr>
              <w:t xml:space="preserve"> is contraindicated in patients with a </w:t>
            </w:r>
            <w:r>
              <w:rPr>
                <w:rFonts w:ascii="Times New Roman" w:eastAsia="Times New Roman" w:hAnsi="Times New Roman" w:cs="Times New Roman"/>
                <w:sz w:val="18"/>
                <w:szCs w:val="18"/>
              </w:rPr>
              <w:t>known history of hypersensitivity to local anesthetics of the amide type.</w:t>
            </w:r>
          </w:p>
          <w:p w:rsidR="00F14D89" w:rsidRDefault="00F14D89">
            <w:pPr>
              <w:widowControl w:val="0"/>
              <w:spacing w:line="240" w:lineRule="auto"/>
              <w:rPr>
                <w:rFonts w:ascii="Times New Roman" w:eastAsia="Times New Roman" w:hAnsi="Times New Roman" w:cs="Times New Roman"/>
                <w:sz w:val="18"/>
                <w:szCs w:val="18"/>
              </w:rPr>
            </w:pPr>
          </w:p>
        </w:tc>
        <w:tc>
          <w:tcPr>
            <w:tcW w:w="1560" w:type="dxa"/>
            <w:shd w:val="clear" w:color="auto" w:fill="auto"/>
            <w:tcMar>
              <w:top w:w="100" w:type="dxa"/>
              <w:left w:w="100" w:type="dxa"/>
              <w:bottom w:w="100" w:type="dxa"/>
              <w:right w:w="100" w:type="dxa"/>
            </w:tcMar>
          </w:tcPr>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Meat: 28 days</w:t>
            </w:r>
          </w:p>
        </w:tc>
      </w:tr>
      <w:tr w:rsidR="00F14D89">
        <w:tc>
          <w:tcPr>
            <w:tcW w:w="1340" w:type="dxa"/>
            <w:shd w:val="clear" w:color="auto" w:fill="auto"/>
            <w:tcMar>
              <w:top w:w="100" w:type="dxa"/>
              <w:left w:w="100" w:type="dxa"/>
              <w:bottom w:w="100" w:type="dxa"/>
              <w:right w:w="100" w:type="dxa"/>
            </w:tcMar>
          </w:tcPr>
          <w:p w:rsidR="00F14D89" w:rsidRDefault="00523B7F">
            <w:pPr>
              <w:rPr>
                <w:rFonts w:ascii="Times New Roman" w:eastAsia="Times New Roman" w:hAnsi="Times New Roman" w:cs="Times New Roman"/>
                <w:sz w:val="18"/>
                <w:szCs w:val="18"/>
              </w:rPr>
            </w:pPr>
            <w:r>
              <w:rPr>
                <w:rFonts w:ascii="Times New Roman" w:eastAsia="Times New Roman" w:hAnsi="Times New Roman" w:cs="Times New Roman"/>
                <w:sz w:val="18"/>
                <w:szCs w:val="18"/>
              </w:rPr>
              <w:t>Sedative</w:t>
            </w:r>
          </w:p>
        </w:tc>
        <w:tc>
          <w:tcPr>
            <w:tcW w:w="1160" w:type="dxa"/>
            <w:shd w:val="clear" w:color="auto" w:fill="auto"/>
            <w:tcMar>
              <w:top w:w="100" w:type="dxa"/>
              <w:left w:w="100" w:type="dxa"/>
              <w:bottom w:w="100" w:type="dxa"/>
              <w:right w:w="100" w:type="dxa"/>
            </w:tcMar>
          </w:tcPr>
          <w:p w:rsidR="00F14D89" w:rsidRDefault="00523B7F">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Xylazine</w:t>
            </w:r>
            <w:proofErr w:type="spellEnd"/>
          </w:p>
        </w:tc>
        <w:tc>
          <w:tcPr>
            <w:tcW w:w="1420" w:type="dxa"/>
            <w:shd w:val="clear" w:color="auto" w:fill="auto"/>
            <w:tcMar>
              <w:top w:w="100" w:type="dxa"/>
              <w:left w:w="100" w:type="dxa"/>
              <w:bottom w:w="100" w:type="dxa"/>
              <w:right w:w="100" w:type="dxa"/>
            </w:tcMar>
          </w:tcPr>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 mg/ml</w:t>
            </w:r>
          </w:p>
        </w:tc>
        <w:tc>
          <w:tcPr>
            <w:tcW w:w="2520" w:type="dxa"/>
            <w:shd w:val="clear" w:color="auto" w:fill="auto"/>
            <w:tcMar>
              <w:top w:w="100" w:type="dxa"/>
              <w:left w:w="100" w:type="dxa"/>
              <w:bottom w:w="100" w:type="dxa"/>
              <w:right w:w="100" w:type="dxa"/>
            </w:tcMar>
          </w:tcPr>
          <w:p w:rsidR="00F14D89" w:rsidRDefault="00F14D89">
            <w:pPr>
              <w:widowControl w:val="0"/>
              <w:spacing w:line="240" w:lineRule="auto"/>
              <w:rPr>
                <w:rFonts w:ascii="Times New Roman" w:eastAsia="Times New Roman" w:hAnsi="Times New Roman" w:cs="Times New Roman"/>
                <w:sz w:val="18"/>
                <w:szCs w:val="18"/>
              </w:rPr>
            </w:pPr>
          </w:p>
          <w:p w:rsidR="00F14D89" w:rsidRDefault="00523B7F">
            <w:pPr>
              <w:widowControl w:val="0"/>
              <w:spacing w:line="24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xylazine</w:t>
            </w:r>
            <w:proofErr w:type="spellEnd"/>
            <w:r>
              <w:rPr>
                <w:rFonts w:ascii="Times New Roman" w:eastAsia="Times New Roman" w:hAnsi="Times New Roman" w:cs="Times New Roman"/>
                <w:sz w:val="18"/>
                <w:szCs w:val="18"/>
              </w:rPr>
              <w:t>(IM)-</w:t>
            </w:r>
          </w:p>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Dosage- 0.05mg|Kg, conc-20mg/ml</w:t>
            </w:r>
          </w:p>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Weight-500kg</w:t>
            </w:r>
          </w:p>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Volume=</w:t>
            </w:r>
          </w:p>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Dose</w:t>
            </w:r>
          </w:p>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 Dosage/</w:t>
            </w:r>
            <w:proofErr w:type="spellStart"/>
            <w:r>
              <w:rPr>
                <w:rFonts w:ascii="Times New Roman" w:eastAsia="Times New Roman" w:hAnsi="Times New Roman" w:cs="Times New Roman"/>
                <w:sz w:val="18"/>
                <w:szCs w:val="18"/>
              </w:rPr>
              <w:t>conc</w:t>
            </w:r>
            <w:proofErr w:type="spellEnd"/>
            <w:r>
              <w:rPr>
                <w:rFonts w:ascii="Times New Roman" w:eastAsia="Times New Roman" w:hAnsi="Times New Roman" w:cs="Times New Roman"/>
                <w:sz w:val="18"/>
                <w:szCs w:val="18"/>
              </w:rPr>
              <w:t xml:space="preserve"> = 1.25 ml</w:t>
            </w:r>
          </w:p>
          <w:p w:rsidR="00F14D89" w:rsidRDefault="00F14D89">
            <w:pPr>
              <w:widowControl w:val="0"/>
              <w:spacing w:line="240" w:lineRule="auto"/>
              <w:rPr>
                <w:rFonts w:ascii="Times New Roman" w:eastAsia="Times New Roman" w:hAnsi="Times New Roman" w:cs="Times New Roman"/>
                <w:sz w:val="18"/>
                <w:szCs w:val="18"/>
              </w:rPr>
            </w:pPr>
          </w:p>
        </w:tc>
        <w:tc>
          <w:tcPr>
            <w:tcW w:w="2800" w:type="dxa"/>
            <w:shd w:val="clear" w:color="auto" w:fill="auto"/>
            <w:tcMar>
              <w:top w:w="100" w:type="dxa"/>
              <w:left w:w="100" w:type="dxa"/>
              <w:bottom w:w="100" w:type="dxa"/>
              <w:right w:w="100" w:type="dxa"/>
            </w:tcMar>
          </w:tcPr>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Should not be used in</w:t>
            </w:r>
          </w:p>
          <w:p w:rsidR="00F14D89" w:rsidRDefault="00523B7F">
            <w:pPr>
              <w:widowControl w:val="0"/>
              <w:numPr>
                <w:ilvl w:val="0"/>
                <w:numId w:val="2"/>
              </w:numPr>
              <w:spacing w:line="240" w:lineRule="auto"/>
              <w:ind w:left="270"/>
              <w:rPr>
                <w:rFonts w:ascii="Times New Roman" w:eastAsia="Times New Roman" w:hAnsi="Times New Roman" w:cs="Times New Roman"/>
                <w:sz w:val="18"/>
                <w:szCs w:val="18"/>
              </w:rPr>
            </w:pPr>
            <w:r>
              <w:rPr>
                <w:rFonts w:ascii="Times New Roman" w:eastAsia="Times New Roman" w:hAnsi="Times New Roman" w:cs="Times New Roman"/>
                <w:sz w:val="18"/>
                <w:szCs w:val="18"/>
              </w:rPr>
              <w:t>Renal or hepatic failure</w:t>
            </w:r>
          </w:p>
        </w:tc>
        <w:tc>
          <w:tcPr>
            <w:tcW w:w="1560" w:type="dxa"/>
            <w:shd w:val="clear" w:color="auto" w:fill="auto"/>
            <w:tcMar>
              <w:top w:w="100" w:type="dxa"/>
              <w:left w:w="100" w:type="dxa"/>
              <w:bottom w:w="100" w:type="dxa"/>
              <w:right w:w="100" w:type="dxa"/>
            </w:tcMar>
          </w:tcPr>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Withdrawal period:</w:t>
            </w:r>
          </w:p>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Meat: 5 days</w:t>
            </w:r>
          </w:p>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For milk: 4 days </w:t>
            </w:r>
          </w:p>
        </w:tc>
      </w:tr>
      <w:tr w:rsidR="00F14D89">
        <w:tc>
          <w:tcPr>
            <w:tcW w:w="1340" w:type="dxa"/>
            <w:shd w:val="clear" w:color="auto" w:fill="auto"/>
            <w:tcMar>
              <w:top w:w="100" w:type="dxa"/>
              <w:left w:w="100" w:type="dxa"/>
              <w:bottom w:w="100" w:type="dxa"/>
              <w:right w:w="100" w:type="dxa"/>
            </w:tcMar>
          </w:tcPr>
          <w:p w:rsidR="00F14D89" w:rsidRDefault="00523B7F">
            <w:pPr>
              <w:rPr>
                <w:rFonts w:ascii="Times New Roman" w:eastAsia="Times New Roman" w:hAnsi="Times New Roman" w:cs="Times New Roman"/>
                <w:sz w:val="18"/>
                <w:szCs w:val="18"/>
              </w:rPr>
            </w:pPr>
            <w:r>
              <w:rPr>
                <w:rFonts w:ascii="Times New Roman" w:eastAsia="Times New Roman" w:hAnsi="Times New Roman" w:cs="Times New Roman"/>
                <w:sz w:val="18"/>
                <w:szCs w:val="18"/>
              </w:rPr>
              <w:t>Analgesic/</w:t>
            </w:r>
          </w:p>
          <w:p w:rsidR="00F14D89" w:rsidRDefault="00523B7F">
            <w:pPr>
              <w:rPr>
                <w:rFonts w:ascii="Times New Roman" w:eastAsia="Times New Roman" w:hAnsi="Times New Roman" w:cs="Times New Roman"/>
                <w:sz w:val="18"/>
                <w:szCs w:val="18"/>
              </w:rPr>
            </w:pPr>
            <w:r>
              <w:rPr>
                <w:rFonts w:ascii="Times New Roman" w:eastAsia="Times New Roman" w:hAnsi="Times New Roman" w:cs="Times New Roman"/>
                <w:sz w:val="18"/>
                <w:szCs w:val="18"/>
              </w:rPr>
              <w:t>NSAIDs</w:t>
            </w:r>
          </w:p>
        </w:tc>
        <w:tc>
          <w:tcPr>
            <w:tcW w:w="1160" w:type="dxa"/>
            <w:shd w:val="clear" w:color="auto" w:fill="auto"/>
            <w:tcMar>
              <w:top w:w="100" w:type="dxa"/>
              <w:left w:w="100" w:type="dxa"/>
              <w:bottom w:w="100" w:type="dxa"/>
              <w:right w:w="100" w:type="dxa"/>
            </w:tcMar>
          </w:tcPr>
          <w:p w:rsidR="00F14D89" w:rsidRDefault="00523B7F">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Banamine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Flunixin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meglumine</w:t>
            </w:r>
            <w:proofErr w:type="spellEnd"/>
            <w:r>
              <w:rPr>
                <w:rFonts w:ascii="Times New Roman" w:eastAsia="Times New Roman" w:hAnsi="Times New Roman" w:cs="Times New Roman"/>
                <w:sz w:val="18"/>
                <w:szCs w:val="18"/>
              </w:rPr>
              <w:t>)</w:t>
            </w:r>
          </w:p>
        </w:tc>
        <w:tc>
          <w:tcPr>
            <w:tcW w:w="1420" w:type="dxa"/>
            <w:shd w:val="clear" w:color="auto" w:fill="auto"/>
            <w:tcMar>
              <w:top w:w="100" w:type="dxa"/>
              <w:left w:w="100" w:type="dxa"/>
              <w:bottom w:w="100" w:type="dxa"/>
              <w:right w:w="100" w:type="dxa"/>
            </w:tcMar>
          </w:tcPr>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50mg/ml</w:t>
            </w:r>
          </w:p>
        </w:tc>
        <w:tc>
          <w:tcPr>
            <w:tcW w:w="2520" w:type="dxa"/>
            <w:shd w:val="clear" w:color="auto" w:fill="auto"/>
            <w:tcMar>
              <w:top w:w="100" w:type="dxa"/>
              <w:left w:w="100" w:type="dxa"/>
              <w:bottom w:w="100" w:type="dxa"/>
              <w:right w:w="100" w:type="dxa"/>
            </w:tcMar>
          </w:tcPr>
          <w:p w:rsidR="00F14D89" w:rsidRDefault="00523B7F">
            <w:pPr>
              <w:widowControl w:val="0"/>
              <w:spacing w:line="24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Flunixin</w:t>
            </w:r>
            <w:proofErr w:type="spellEnd"/>
            <w:r>
              <w:rPr>
                <w:rFonts w:ascii="Times New Roman" w:eastAsia="Times New Roman" w:hAnsi="Times New Roman" w:cs="Times New Roman"/>
                <w:sz w:val="18"/>
                <w:szCs w:val="18"/>
              </w:rPr>
              <w:t xml:space="preserve">(IV) - </w:t>
            </w:r>
            <w:proofErr w:type="spellStart"/>
            <w:r>
              <w:rPr>
                <w:rFonts w:ascii="Times New Roman" w:eastAsia="Times New Roman" w:hAnsi="Times New Roman" w:cs="Times New Roman"/>
                <w:sz w:val="18"/>
                <w:szCs w:val="18"/>
              </w:rPr>
              <w:t>Dosge</w:t>
            </w:r>
            <w:proofErr w:type="spellEnd"/>
            <w:r>
              <w:rPr>
                <w:rFonts w:ascii="Times New Roman" w:eastAsia="Times New Roman" w:hAnsi="Times New Roman" w:cs="Times New Roman"/>
                <w:sz w:val="18"/>
                <w:szCs w:val="18"/>
              </w:rPr>
              <w:t xml:space="preserve"> - 1.1mg/kg ,</w:t>
            </w:r>
            <w:proofErr w:type="spellStart"/>
            <w:r>
              <w:rPr>
                <w:rFonts w:ascii="Times New Roman" w:eastAsia="Times New Roman" w:hAnsi="Times New Roman" w:cs="Times New Roman"/>
                <w:sz w:val="18"/>
                <w:szCs w:val="18"/>
              </w:rPr>
              <w:t>conc</w:t>
            </w:r>
            <w:proofErr w:type="spellEnd"/>
            <w:r>
              <w:rPr>
                <w:rFonts w:ascii="Times New Roman" w:eastAsia="Times New Roman" w:hAnsi="Times New Roman" w:cs="Times New Roman"/>
                <w:sz w:val="18"/>
                <w:szCs w:val="18"/>
              </w:rPr>
              <w:t>- 50mg/ml</w:t>
            </w:r>
          </w:p>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Weight-500kg</w:t>
            </w:r>
          </w:p>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Volume =</w:t>
            </w:r>
          </w:p>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X Dosage/</w:t>
            </w:r>
            <w:proofErr w:type="spellStart"/>
            <w:r>
              <w:rPr>
                <w:rFonts w:ascii="Times New Roman" w:eastAsia="Times New Roman" w:hAnsi="Times New Roman" w:cs="Times New Roman"/>
                <w:sz w:val="18"/>
                <w:szCs w:val="18"/>
              </w:rPr>
              <w:t>conc</w:t>
            </w:r>
            <w:proofErr w:type="spellEnd"/>
            <w:r>
              <w:rPr>
                <w:rFonts w:ascii="Times New Roman" w:eastAsia="Times New Roman" w:hAnsi="Times New Roman" w:cs="Times New Roman"/>
                <w:sz w:val="18"/>
                <w:szCs w:val="18"/>
              </w:rPr>
              <w:t>= 11ml</w:t>
            </w:r>
          </w:p>
          <w:p w:rsidR="00F14D89" w:rsidRDefault="00F14D89">
            <w:pPr>
              <w:widowControl w:val="0"/>
              <w:spacing w:line="240" w:lineRule="auto"/>
              <w:rPr>
                <w:rFonts w:ascii="Times New Roman" w:eastAsia="Times New Roman" w:hAnsi="Times New Roman" w:cs="Times New Roman"/>
                <w:sz w:val="18"/>
                <w:szCs w:val="18"/>
              </w:rPr>
            </w:pPr>
          </w:p>
        </w:tc>
        <w:tc>
          <w:tcPr>
            <w:tcW w:w="2800" w:type="dxa"/>
            <w:shd w:val="clear" w:color="auto" w:fill="auto"/>
            <w:tcMar>
              <w:top w:w="100" w:type="dxa"/>
              <w:left w:w="100" w:type="dxa"/>
              <w:bottom w:w="100" w:type="dxa"/>
              <w:right w:w="100" w:type="dxa"/>
            </w:tcMar>
          </w:tcPr>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Should not be used </w:t>
            </w:r>
          </w:p>
          <w:p w:rsidR="00F14D89" w:rsidRDefault="00523B7F">
            <w:pPr>
              <w:widowControl w:val="0"/>
              <w:numPr>
                <w:ilvl w:val="0"/>
                <w:numId w:val="1"/>
              </w:numPr>
              <w:spacing w:line="240" w:lineRule="auto"/>
              <w:ind w:left="27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in</w:t>
            </w:r>
            <w:proofErr w:type="gramEnd"/>
            <w:r>
              <w:rPr>
                <w:rFonts w:ascii="Times New Roman" w:eastAsia="Times New Roman" w:hAnsi="Times New Roman" w:cs="Times New Roman"/>
                <w:sz w:val="18"/>
                <w:szCs w:val="18"/>
              </w:rPr>
              <w:t xml:space="preserve"> animals that have shown prior hypersensitivity reactions. </w:t>
            </w:r>
          </w:p>
          <w:p w:rsidR="00F14D89" w:rsidRDefault="00523B7F">
            <w:pPr>
              <w:widowControl w:val="0"/>
              <w:numPr>
                <w:ilvl w:val="0"/>
                <w:numId w:val="1"/>
              </w:numPr>
              <w:spacing w:line="240" w:lineRule="auto"/>
              <w:ind w:left="270"/>
              <w:rPr>
                <w:rFonts w:ascii="Times New Roman" w:eastAsia="Times New Roman" w:hAnsi="Times New Roman" w:cs="Times New Roman"/>
                <w:sz w:val="18"/>
                <w:szCs w:val="18"/>
              </w:rPr>
            </w:pPr>
            <w:r>
              <w:rPr>
                <w:rFonts w:ascii="Times New Roman" w:eastAsia="Times New Roman" w:hAnsi="Times New Roman" w:cs="Times New Roman"/>
                <w:sz w:val="18"/>
                <w:szCs w:val="18"/>
              </w:rPr>
              <w:t>the IM route; should only be used when the IV route is not feasible</w:t>
            </w:r>
          </w:p>
          <w:p w:rsidR="00F14D89" w:rsidRDefault="00523B7F">
            <w:pPr>
              <w:widowControl w:val="0"/>
              <w:numPr>
                <w:ilvl w:val="0"/>
                <w:numId w:val="1"/>
              </w:numP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Do not use in horses </w:t>
            </w:r>
          </w:p>
        </w:tc>
        <w:tc>
          <w:tcPr>
            <w:tcW w:w="1560" w:type="dxa"/>
            <w:shd w:val="clear" w:color="auto" w:fill="auto"/>
            <w:tcMar>
              <w:top w:w="100" w:type="dxa"/>
              <w:left w:w="100" w:type="dxa"/>
              <w:bottom w:w="100" w:type="dxa"/>
              <w:right w:w="100" w:type="dxa"/>
            </w:tcMar>
          </w:tcPr>
          <w:p w:rsidR="00F14D89" w:rsidRDefault="00523B7F">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Withdrawal times:</w:t>
            </w:r>
          </w:p>
          <w:p w:rsidR="00F14D89" w:rsidRDefault="00523B7F">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For meat: Cattle: 14 days</w:t>
            </w:r>
          </w:p>
          <w:p w:rsidR="00F14D89" w:rsidRDefault="00523B7F">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Swine: 24 days</w:t>
            </w:r>
          </w:p>
          <w:p w:rsidR="00F14D89" w:rsidRDefault="00523B7F">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For milk- Cattle:</w:t>
            </w:r>
          </w:p>
          <w:p w:rsidR="00F14D89" w:rsidRDefault="00523B7F">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 days</w:t>
            </w:r>
          </w:p>
          <w:p w:rsidR="00F14D89" w:rsidRDefault="00F14D89">
            <w:pPr>
              <w:widowControl w:val="0"/>
              <w:spacing w:line="240" w:lineRule="auto"/>
              <w:jc w:val="center"/>
              <w:rPr>
                <w:rFonts w:ascii="Times New Roman" w:eastAsia="Times New Roman" w:hAnsi="Times New Roman" w:cs="Times New Roman"/>
                <w:sz w:val="18"/>
                <w:szCs w:val="18"/>
              </w:rPr>
            </w:pPr>
          </w:p>
        </w:tc>
      </w:tr>
      <w:tr w:rsidR="00F14D89">
        <w:tc>
          <w:tcPr>
            <w:tcW w:w="1340" w:type="dxa"/>
            <w:shd w:val="clear" w:color="auto" w:fill="auto"/>
            <w:tcMar>
              <w:top w:w="100" w:type="dxa"/>
              <w:left w:w="100" w:type="dxa"/>
              <w:bottom w:w="100" w:type="dxa"/>
              <w:right w:w="100" w:type="dxa"/>
            </w:tcMar>
          </w:tcPr>
          <w:p w:rsidR="00F14D89" w:rsidRDefault="00523B7F">
            <w:pPr>
              <w:rPr>
                <w:rFonts w:ascii="Times New Roman" w:eastAsia="Times New Roman" w:hAnsi="Times New Roman" w:cs="Times New Roman"/>
                <w:sz w:val="18"/>
                <w:szCs w:val="18"/>
              </w:rPr>
            </w:pPr>
            <w:r>
              <w:rPr>
                <w:rFonts w:ascii="Times New Roman" w:eastAsia="Times New Roman" w:hAnsi="Times New Roman" w:cs="Times New Roman"/>
                <w:sz w:val="18"/>
                <w:szCs w:val="18"/>
              </w:rPr>
              <w:t>Antibiotic</w:t>
            </w:r>
          </w:p>
          <w:p w:rsidR="00F14D89" w:rsidRDefault="00523B7F">
            <w:pPr>
              <w:rPr>
                <w:rFonts w:ascii="Times New Roman" w:eastAsia="Times New Roman" w:hAnsi="Times New Roman" w:cs="Times New Roman"/>
                <w:sz w:val="18"/>
                <w:szCs w:val="18"/>
              </w:rPr>
            </w:pPr>
            <w:r>
              <w:rPr>
                <w:rFonts w:ascii="Times New Roman" w:eastAsia="Times New Roman" w:hAnsi="Times New Roman" w:cs="Times New Roman"/>
                <w:sz w:val="18"/>
                <w:szCs w:val="18"/>
              </w:rPr>
              <w:t>(Broad spectrum) long acting antipsychotic</w:t>
            </w:r>
          </w:p>
        </w:tc>
        <w:tc>
          <w:tcPr>
            <w:tcW w:w="1160" w:type="dxa"/>
            <w:shd w:val="clear" w:color="auto" w:fill="auto"/>
            <w:tcMar>
              <w:top w:w="100" w:type="dxa"/>
              <w:left w:w="100" w:type="dxa"/>
              <w:bottom w:w="100" w:type="dxa"/>
              <w:right w:w="100" w:type="dxa"/>
            </w:tcMar>
          </w:tcPr>
          <w:p w:rsidR="00F14D89" w:rsidRDefault="00523B7F">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Penstrep</w:t>
            </w:r>
            <w:proofErr w:type="spellEnd"/>
            <w:r>
              <w:rPr>
                <w:rFonts w:ascii="Times New Roman" w:eastAsia="Times New Roman" w:hAnsi="Times New Roman" w:cs="Times New Roman"/>
                <w:sz w:val="18"/>
                <w:szCs w:val="18"/>
              </w:rPr>
              <w:t xml:space="preserve"> 400 </w:t>
            </w:r>
          </w:p>
          <w:p w:rsidR="00F14D89" w:rsidRDefault="00523B7F">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(Procaine penicillin &amp; </w:t>
            </w:r>
            <w:proofErr w:type="spellStart"/>
            <w:r>
              <w:rPr>
                <w:rFonts w:ascii="Times New Roman" w:eastAsia="Times New Roman" w:hAnsi="Times New Roman" w:cs="Times New Roman"/>
                <w:sz w:val="18"/>
                <w:szCs w:val="18"/>
              </w:rPr>
              <w:t>Dihydrostreptomycin</w:t>
            </w:r>
            <w:proofErr w:type="spellEnd"/>
            <w:r>
              <w:rPr>
                <w:rFonts w:ascii="Times New Roman" w:eastAsia="Times New Roman" w:hAnsi="Times New Roman" w:cs="Times New Roman"/>
                <w:sz w:val="18"/>
                <w:szCs w:val="18"/>
              </w:rPr>
              <w:t>)</w:t>
            </w:r>
          </w:p>
        </w:tc>
        <w:tc>
          <w:tcPr>
            <w:tcW w:w="1420" w:type="dxa"/>
            <w:shd w:val="clear" w:color="auto" w:fill="auto"/>
            <w:tcMar>
              <w:top w:w="100" w:type="dxa"/>
              <w:left w:w="100" w:type="dxa"/>
              <w:bottom w:w="100" w:type="dxa"/>
              <w:right w:w="100" w:type="dxa"/>
            </w:tcMar>
          </w:tcPr>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200,000 IU/ml</w:t>
            </w:r>
          </w:p>
        </w:tc>
        <w:tc>
          <w:tcPr>
            <w:tcW w:w="2520" w:type="dxa"/>
            <w:shd w:val="clear" w:color="auto" w:fill="auto"/>
            <w:tcMar>
              <w:top w:w="100" w:type="dxa"/>
              <w:left w:w="100" w:type="dxa"/>
              <w:bottom w:w="100" w:type="dxa"/>
              <w:right w:w="100" w:type="dxa"/>
            </w:tcMar>
          </w:tcPr>
          <w:p w:rsidR="00F14D89" w:rsidRDefault="00523B7F">
            <w:pPr>
              <w:widowControl w:val="0"/>
              <w:spacing w:line="24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penstrep</w:t>
            </w:r>
            <w:proofErr w:type="spellEnd"/>
            <w:r>
              <w:rPr>
                <w:rFonts w:ascii="Times New Roman" w:eastAsia="Times New Roman" w:hAnsi="Times New Roman" w:cs="Times New Roman"/>
                <w:sz w:val="18"/>
                <w:szCs w:val="18"/>
              </w:rPr>
              <w:t xml:space="preserve">(IM)-dosage-20,000mm/kg, </w:t>
            </w:r>
            <w:proofErr w:type="spellStart"/>
            <w:r>
              <w:rPr>
                <w:rFonts w:ascii="Times New Roman" w:eastAsia="Times New Roman" w:hAnsi="Times New Roman" w:cs="Times New Roman"/>
                <w:sz w:val="18"/>
                <w:szCs w:val="18"/>
              </w:rPr>
              <w:t>conc</w:t>
            </w:r>
            <w:proofErr w:type="spellEnd"/>
            <w:r>
              <w:rPr>
                <w:rFonts w:ascii="Times New Roman" w:eastAsia="Times New Roman" w:hAnsi="Times New Roman" w:cs="Times New Roman"/>
                <w:sz w:val="18"/>
                <w:szCs w:val="18"/>
              </w:rPr>
              <w:t xml:space="preserve"> -200,000mm,weight 500kg</w:t>
            </w:r>
          </w:p>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Volume =</w:t>
            </w:r>
          </w:p>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X Dosage/</w:t>
            </w:r>
            <w:proofErr w:type="spellStart"/>
            <w:r>
              <w:rPr>
                <w:rFonts w:ascii="Times New Roman" w:eastAsia="Times New Roman" w:hAnsi="Times New Roman" w:cs="Times New Roman"/>
                <w:sz w:val="18"/>
                <w:szCs w:val="18"/>
              </w:rPr>
              <w:t>conc</w:t>
            </w:r>
            <w:proofErr w:type="spellEnd"/>
            <w:r>
              <w:rPr>
                <w:rFonts w:ascii="Times New Roman" w:eastAsia="Times New Roman" w:hAnsi="Times New Roman" w:cs="Times New Roman"/>
                <w:sz w:val="18"/>
                <w:szCs w:val="18"/>
              </w:rPr>
              <w:t>= 50 ml</w:t>
            </w:r>
          </w:p>
          <w:p w:rsidR="00F14D89" w:rsidRDefault="00F14D89">
            <w:pPr>
              <w:widowControl w:val="0"/>
              <w:spacing w:line="240" w:lineRule="auto"/>
              <w:rPr>
                <w:rFonts w:ascii="Times New Roman" w:eastAsia="Times New Roman" w:hAnsi="Times New Roman" w:cs="Times New Roman"/>
                <w:sz w:val="18"/>
                <w:szCs w:val="18"/>
              </w:rPr>
            </w:pPr>
          </w:p>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NB: more than 5ml should not be administered </w:t>
            </w:r>
            <w:r>
              <w:rPr>
                <w:rFonts w:ascii="Times New Roman" w:eastAsia="Times New Roman" w:hAnsi="Times New Roman" w:cs="Times New Roman"/>
                <w:sz w:val="18"/>
                <w:szCs w:val="18"/>
              </w:rPr>
              <w:t>at a singular site in calves. 20ml was given per site in gluteal muscle.</w:t>
            </w:r>
          </w:p>
        </w:tc>
        <w:tc>
          <w:tcPr>
            <w:tcW w:w="2800" w:type="dxa"/>
            <w:shd w:val="clear" w:color="auto" w:fill="auto"/>
            <w:tcMar>
              <w:top w:w="100" w:type="dxa"/>
              <w:left w:w="100" w:type="dxa"/>
              <w:bottom w:w="100" w:type="dxa"/>
              <w:right w:w="100" w:type="dxa"/>
            </w:tcMar>
          </w:tcPr>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Should not be used in</w:t>
            </w:r>
          </w:p>
          <w:p w:rsidR="00F14D89" w:rsidRDefault="00523B7F">
            <w:pPr>
              <w:widowControl w:val="0"/>
              <w:numPr>
                <w:ilvl w:val="0"/>
                <w:numId w:val="9"/>
              </w:numPr>
              <w:spacing w:line="240" w:lineRule="auto"/>
              <w:ind w:left="27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Animals hypersensitive to </w:t>
            </w:r>
            <w:proofErr w:type="spellStart"/>
            <w:r>
              <w:rPr>
                <w:rFonts w:ascii="Times New Roman" w:eastAsia="Times New Roman" w:hAnsi="Times New Roman" w:cs="Times New Roman"/>
                <w:sz w:val="18"/>
                <w:szCs w:val="18"/>
              </w:rPr>
              <w:t>penicillins</w:t>
            </w:r>
            <w:proofErr w:type="spellEnd"/>
            <w:r>
              <w:rPr>
                <w:rFonts w:ascii="Times New Roman" w:eastAsia="Times New Roman" w:hAnsi="Times New Roman" w:cs="Times New Roman"/>
                <w:sz w:val="18"/>
                <w:szCs w:val="18"/>
              </w:rPr>
              <w:t>, procaine and/or aminoglycosides</w:t>
            </w:r>
          </w:p>
          <w:p w:rsidR="00F14D89" w:rsidRDefault="00523B7F">
            <w:pPr>
              <w:widowControl w:val="0"/>
              <w:numPr>
                <w:ilvl w:val="0"/>
                <w:numId w:val="9"/>
              </w:numPr>
              <w:spacing w:line="240" w:lineRule="auto"/>
              <w:ind w:left="270"/>
              <w:rPr>
                <w:rFonts w:ascii="Times New Roman" w:eastAsia="Times New Roman" w:hAnsi="Times New Roman" w:cs="Times New Roman"/>
                <w:sz w:val="18"/>
                <w:szCs w:val="18"/>
              </w:rPr>
            </w:pPr>
            <w:r>
              <w:rPr>
                <w:rFonts w:ascii="Times New Roman" w:eastAsia="Times New Roman" w:hAnsi="Times New Roman" w:cs="Times New Roman"/>
                <w:sz w:val="18"/>
                <w:szCs w:val="18"/>
              </w:rPr>
              <w:t>Animals with impaired renal function</w:t>
            </w:r>
          </w:p>
          <w:p w:rsidR="00F14D89" w:rsidRDefault="00523B7F">
            <w:pPr>
              <w:widowControl w:val="0"/>
              <w:numPr>
                <w:ilvl w:val="0"/>
                <w:numId w:val="9"/>
              </w:numPr>
              <w:spacing w:line="240" w:lineRule="auto"/>
              <w:ind w:left="27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Concurrent administration of </w:t>
            </w:r>
            <w:proofErr w:type="spellStart"/>
            <w:r>
              <w:rPr>
                <w:rFonts w:ascii="Times New Roman" w:eastAsia="Times New Roman" w:hAnsi="Times New Roman" w:cs="Times New Roman"/>
                <w:sz w:val="18"/>
                <w:szCs w:val="18"/>
              </w:rPr>
              <w:t>tetracyclines</w:t>
            </w:r>
            <w:proofErr w:type="spellEnd"/>
            <w:r>
              <w:rPr>
                <w:rFonts w:ascii="Times New Roman" w:eastAsia="Times New Roman" w:hAnsi="Times New Roman" w:cs="Times New Roman"/>
                <w:sz w:val="18"/>
                <w:szCs w:val="18"/>
              </w:rPr>
              <w:t xml:space="preserve"> chloramphenicol, macrolides and </w:t>
            </w:r>
            <w:proofErr w:type="spellStart"/>
            <w:r>
              <w:rPr>
                <w:rFonts w:ascii="Times New Roman" w:eastAsia="Times New Roman" w:hAnsi="Times New Roman" w:cs="Times New Roman"/>
                <w:sz w:val="18"/>
                <w:szCs w:val="18"/>
              </w:rPr>
              <w:t>lincosamides</w:t>
            </w:r>
            <w:proofErr w:type="spellEnd"/>
            <w:r>
              <w:rPr>
                <w:rFonts w:ascii="Times New Roman" w:eastAsia="Times New Roman" w:hAnsi="Times New Roman" w:cs="Times New Roman"/>
                <w:sz w:val="18"/>
                <w:szCs w:val="18"/>
              </w:rPr>
              <w:t>.</w:t>
            </w:r>
          </w:p>
        </w:tc>
        <w:tc>
          <w:tcPr>
            <w:tcW w:w="1560" w:type="dxa"/>
            <w:shd w:val="clear" w:color="auto" w:fill="auto"/>
            <w:tcMar>
              <w:top w:w="100" w:type="dxa"/>
              <w:left w:w="100" w:type="dxa"/>
              <w:bottom w:w="100" w:type="dxa"/>
              <w:right w:w="100" w:type="dxa"/>
            </w:tcMar>
          </w:tcPr>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Withdrawal times:</w:t>
            </w:r>
          </w:p>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-For kidneys: 45 days.</w:t>
            </w:r>
          </w:p>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For meat-21-30days</w:t>
            </w:r>
          </w:p>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For milk</w:t>
            </w:r>
          </w:p>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3-5 days.</w:t>
            </w:r>
          </w:p>
        </w:tc>
      </w:tr>
      <w:tr w:rsidR="00F14D89">
        <w:tc>
          <w:tcPr>
            <w:tcW w:w="1340" w:type="dxa"/>
            <w:shd w:val="clear" w:color="auto" w:fill="auto"/>
            <w:tcMar>
              <w:top w:w="100" w:type="dxa"/>
              <w:left w:w="100" w:type="dxa"/>
              <w:bottom w:w="100" w:type="dxa"/>
              <w:right w:w="100" w:type="dxa"/>
            </w:tcMar>
          </w:tcPr>
          <w:p w:rsidR="00F14D89" w:rsidRDefault="00523B7F">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General anesthetic </w:t>
            </w:r>
          </w:p>
        </w:tc>
        <w:tc>
          <w:tcPr>
            <w:tcW w:w="1160" w:type="dxa"/>
            <w:shd w:val="clear" w:color="auto" w:fill="auto"/>
            <w:tcMar>
              <w:top w:w="100" w:type="dxa"/>
              <w:left w:w="100" w:type="dxa"/>
              <w:bottom w:w="100" w:type="dxa"/>
              <w:right w:w="100" w:type="dxa"/>
            </w:tcMar>
          </w:tcPr>
          <w:p w:rsidR="00F14D89" w:rsidRDefault="00523B7F">
            <w:pPr>
              <w:rPr>
                <w:rFonts w:ascii="Times New Roman" w:eastAsia="Times New Roman" w:hAnsi="Times New Roman" w:cs="Times New Roman"/>
                <w:sz w:val="18"/>
                <w:szCs w:val="18"/>
              </w:rPr>
            </w:pPr>
            <w:r>
              <w:rPr>
                <w:rFonts w:ascii="Times New Roman" w:eastAsia="Times New Roman" w:hAnsi="Times New Roman" w:cs="Times New Roman"/>
                <w:sz w:val="18"/>
                <w:szCs w:val="18"/>
              </w:rPr>
              <w:t>Ketamine</w:t>
            </w:r>
          </w:p>
        </w:tc>
        <w:tc>
          <w:tcPr>
            <w:tcW w:w="1420" w:type="dxa"/>
            <w:shd w:val="clear" w:color="auto" w:fill="auto"/>
            <w:tcMar>
              <w:top w:w="100" w:type="dxa"/>
              <w:left w:w="100" w:type="dxa"/>
              <w:bottom w:w="100" w:type="dxa"/>
              <w:right w:w="100" w:type="dxa"/>
            </w:tcMar>
          </w:tcPr>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100mg/ml</w:t>
            </w:r>
          </w:p>
        </w:tc>
        <w:tc>
          <w:tcPr>
            <w:tcW w:w="2520" w:type="dxa"/>
            <w:shd w:val="clear" w:color="auto" w:fill="auto"/>
            <w:tcMar>
              <w:top w:w="100" w:type="dxa"/>
              <w:left w:w="100" w:type="dxa"/>
              <w:bottom w:w="100" w:type="dxa"/>
              <w:right w:w="100" w:type="dxa"/>
            </w:tcMar>
          </w:tcPr>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ketamine(IV)- dose=1.0mg/kg</w:t>
            </w:r>
          </w:p>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Weight=500kg</w:t>
            </w:r>
          </w:p>
          <w:p w:rsidR="00F14D89" w:rsidRDefault="00523B7F">
            <w:pPr>
              <w:widowControl w:val="0"/>
              <w:spacing w:line="24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Conc</w:t>
            </w:r>
            <w:proofErr w:type="spellEnd"/>
            <w:r>
              <w:rPr>
                <w:rFonts w:ascii="Times New Roman" w:eastAsia="Times New Roman" w:hAnsi="Times New Roman" w:cs="Times New Roman"/>
                <w:sz w:val="18"/>
                <w:szCs w:val="18"/>
              </w:rPr>
              <w:t>=100mg/ml</w:t>
            </w:r>
          </w:p>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(1.0mg/kg)(500kg)/100mg/ml</w:t>
            </w:r>
          </w:p>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=5ml</w:t>
            </w:r>
          </w:p>
        </w:tc>
        <w:tc>
          <w:tcPr>
            <w:tcW w:w="2800" w:type="dxa"/>
            <w:shd w:val="clear" w:color="auto" w:fill="auto"/>
            <w:tcMar>
              <w:top w:w="100" w:type="dxa"/>
              <w:left w:w="100" w:type="dxa"/>
              <w:bottom w:w="100" w:type="dxa"/>
              <w:right w:w="100" w:type="dxa"/>
            </w:tcMar>
          </w:tcPr>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Should not be administered with lungworm medication.</w:t>
            </w:r>
          </w:p>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For parenteral administration in dogs, cats, horses, cattle, goals and swine</w:t>
            </w:r>
          </w:p>
        </w:tc>
        <w:tc>
          <w:tcPr>
            <w:tcW w:w="1560" w:type="dxa"/>
            <w:shd w:val="clear" w:color="auto" w:fill="auto"/>
            <w:tcMar>
              <w:top w:w="100" w:type="dxa"/>
              <w:left w:w="100" w:type="dxa"/>
              <w:bottom w:w="100" w:type="dxa"/>
              <w:right w:w="100" w:type="dxa"/>
            </w:tcMar>
          </w:tcPr>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withdrawal period:</w:t>
            </w:r>
          </w:p>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Meat: 16 days</w:t>
            </w:r>
          </w:p>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Otherwise: 0days </w:t>
            </w:r>
          </w:p>
        </w:tc>
      </w:tr>
      <w:tr w:rsidR="00F14D89">
        <w:trPr>
          <w:trHeight w:val="420"/>
        </w:trPr>
        <w:tc>
          <w:tcPr>
            <w:tcW w:w="1340" w:type="dxa"/>
            <w:shd w:val="clear" w:color="auto" w:fill="auto"/>
            <w:tcMar>
              <w:top w:w="100" w:type="dxa"/>
              <w:left w:w="100" w:type="dxa"/>
              <w:bottom w:w="100" w:type="dxa"/>
              <w:right w:w="100" w:type="dxa"/>
            </w:tcMar>
          </w:tcPr>
          <w:p w:rsidR="00F14D89" w:rsidRDefault="00523B7F">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Intra-op fluids (can be administered if fluid loss is extreme/emergent)</w:t>
            </w:r>
          </w:p>
        </w:tc>
        <w:tc>
          <w:tcPr>
            <w:tcW w:w="1160" w:type="dxa"/>
            <w:shd w:val="clear" w:color="auto" w:fill="auto"/>
            <w:tcMar>
              <w:top w:w="100" w:type="dxa"/>
              <w:left w:w="100" w:type="dxa"/>
              <w:bottom w:w="100" w:type="dxa"/>
              <w:right w:w="100" w:type="dxa"/>
            </w:tcMar>
          </w:tcPr>
          <w:p w:rsidR="00F14D89" w:rsidRDefault="00523B7F">
            <w:pPr>
              <w:rPr>
                <w:rFonts w:ascii="Times New Roman" w:eastAsia="Times New Roman" w:hAnsi="Times New Roman" w:cs="Times New Roman"/>
                <w:sz w:val="18"/>
                <w:szCs w:val="18"/>
              </w:rPr>
            </w:pPr>
            <w:r>
              <w:rPr>
                <w:rFonts w:ascii="Times New Roman" w:eastAsia="Times New Roman" w:hAnsi="Times New Roman" w:cs="Times New Roman"/>
                <w:sz w:val="18"/>
                <w:szCs w:val="18"/>
              </w:rPr>
              <w:t>0.9%Saline (use 1L bag)</w:t>
            </w:r>
          </w:p>
          <w:p w:rsidR="00F14D89" w:rsidRDefault="00523B7F">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F14D89" w:rsidRDefault="00F14D89">
            <w:pPr>
              <w:spacing w:line="240" w:lineRule="auto"/>
              <w:rPr>
                <w:rFonts w:ascii="Times New Roman" w:eastAsia="Times New Roman" w:hAnsi="Times New Roman" w:cs="Times New Roman"/>
                <w:sz w:val="18"/>
                <w:szCs w:val="18"/>
              </w:rPr>
            </w:pPr>
          </w:p>
        </w:tc>
        <w:tc>
          <w:tcPr>
            <w:tcW w:w="1420" w:type="dxa"/>
            <w:shd w:val="clear" w:color="auto" w:fill="auto"/>
            <w:tcMar>
              <w:top w:w="100" w:type="dxa"/>
              <w:left w:w="100" w:type="dxa"/>
              <w:bottom w:w="100" w:type="dxa"/>
              <w:right w:w="100" w:type="dxa"/>
            </w:tcMar>
          </w:tcPr>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0.9% at 250ml</w:t>
            </w:r>
          </w:p>
        </w:tc>
        <w:tc>
          <w:tcPr>
            <w:tcW w:w="2520" w:type="dxa"/>
            <w:shd w:val="clear" w:color="auto" w:fill="auto"/>
            <w:tcMar>
              <w:top w:w="100" w:type="dxa"/>
              <w:left w:w="100" w:type="dxa"/>
              <w:bottom w:w="100" w:type="dxa"/>
              <w:right w:w="100" w:type="dxa"/>
            </w:tcMar>
          </w:tcPr>
          <w:p w:rsidR="00F14D89" w:rsidRDefault="00523B7F">
            <w:pPr>
              <w:rPr>
                <w:rFonts w:ascii="Times New Roman" w:eastAsia="Times New Roman" w:hAnsi="Times New Roman" w:cs="Times New Roman"/>
                <w:sz w:val="18"/>
                <w:szCs w:val="18"/>
              </w:rPr>
            </w:pPr>
            <w:r>
              <w:rPr>
                <w:rFonts w:ascii="Times New Roman" w:eastAsia="Times New Roman" w:hAnsi="Times New Roman" w:cs="Times New Roman"/>
                <w:sz w:val="18"/>
                <w:szCs w:val="18"/>
              </w:rPr>
              <w:t>Calculated of Drip Rate in drops per sec</w:t>
            </w:r>
          </w:p>
          <w:p w:rsidR="00F14D89" w:rsidRDefault="00523B7F">
            <w:pPr>
              <w:rPr>
                <w:rFonts w:ascii="Times New Roman" w:eastAsia="Times New Roman" w:hAnsi="Times New Roman" w:cs="Times New Roman"/>
                <w:sz w:val="18"/>
                <w:szCs w:val="18"/>
              </w:rPr>
            </w:pPr>
            <w:r>
              <w:rPr>
                <w:rFonts w:ascii="Times New Roman" w:eastAsia="Times New Roman" w:hAnsi="Times New Roman" w:cs="Times New Roman"/>
                <w:sz w:val="18"/>
                <w:szCs w:val="18"/>
              </w:rPr>
              <w:t>- (ml/min x drip factor)/60 = drops/sec</w:t>
            </w:r>
          </w:p>
          <w:p w:rsidR="00F14D89" w:rsidRDefault="00523B7F">
            <w:pPr>
              <w:rPr>
                <w:rFonts w:ascii="Times New Roman" w:eastAsia="Times New Roman" w:hAnsi="Times New Roman" w:cs="Times New Roman"/>
                <w:sz w:val="18"/>
                <w:szCs w:val="18"/>
              </w:rPr>
            </w:pPr>
            <w:r>
              <w:rPr>
                <w:rFonts w:ascii="Times New Roman" w:eastAsia="Times New Roman" w:hAnsi="Times New Roman" w:cs="Times New Roman"/>
                <w:sz w:val="18"/>
                <w:szCs w:val="18"/>
              </w:rPr>
              <w:t>250 × 20 = 83 / 60 = 1.4 = 3 drops/2sec</w:t>
            </w:r>
          </w:p>
          <w:p w:rsidR="00F14D89" w:rsidRDefault="00523B7F">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2800" w:type="dxa"/>
            <w:shd w:val="clear" w:color="auto" w:fill="auto"/>
            <w:tcMar>
              <w:top w:w="100" w:type="dxa"/>
              <w:left w:w="100" w:type="dxa"/>
              <w:bottom w:w="100" w:type="dxa"/>
              <w:right w:w="100" w:type="dxa"/>
            </w:tcMar>
          </w:tcPr>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crystalloid that is normal saline which is used in the management and treatment of dehydration (e.g., hypovolemia, shock), metabolic alkalosis in the presence of fluid loss, and mild sodium depletion through bodily fluid such as blood</w:t>
            </w:r>
          </w:p>
        </w:tc>
        <w:tc>
          <w:tcPr>
            <w:tcW w:w="1560" w:type="dxa"/>
            <w:shd w:val="clear" w:color="auto" w:fill="auto"/>
            <w:tcMar>
              <w:top w:w="100" w:type="dxa"/>
              <w:left w:w="100" w:type="dxa"/>
              <w:bottom w:w="100" w:type="dxa"/>
              <w:right w:w="100" w:type="dxa"/>
            </w:tcMar>
          </w:tcPr>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Withdrawal period: 0d</w:t>
            </w:r>
            <w:r>
              <w:rPr>
                <w:rFonts w:ascii="Times New Roman" w:eastAsia="Times New Roman" w:hAnsi="Times New Roman" w:cs="Times New Roman"/>
                <w:sz w:val="18"/>
                <w:szCs w:val="18"/>
              </w:rPr>
              <w:t xml:space="preserve">ays </w:t>
            </w:r>
          </w:p>
        </w:tc>
      </w:tr>
      <w:tr w:rsidR="00F14D89">
        <w:tc>
          <w:tcPr>
            <w:tcW w:w="1340" w:type="dxa"/>
            <w:shd w:val="clear" w:color="auto" w:fill="auto"/>
            <w:tcMar>
              <w:top w:w="100" w:type="dxa"/>
              <w:left w:w="100" w:type="dxa"/>
              <w:bottom w:w="100" w:type="dxa"/>
              <w:right w:w="100" w:type="dxa"/>
            </w:tcMar>
          </w:tcPr>
          <w:p w:rsidR="00F14D89" w:rsidRDefault="00523B7F">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Tolazoline</w:t>
            </w:r>
            <w:proofErr w:type="spellEnd"/>
            <w:r>
              <w:rPr>
                <w:rFonts w:ascii="Times New Roman" w:eastAsia="Times New Roman" w:hAnsi="Times New Roman" w:cs="Times New Roman"/>
                <w:sz w:val="18"/>
                <w:szCs w:val="18"/>
              </w:rPr>
              <w:t>(</w:t>
            </w:r>
            <w:proofErr w:type="spellStart"/>
            <w:r>
              <w:rPr>
                <w:rFonts w:ascii="Times New Roman" w:eastAsia="Times New Roman" w:hAnsi="Times New Roman" w:cs="Times New Roman"/>
                <w:sz w:val="18"/>
                <w:szCs w:val="18"/>
              </w:rPr>
              <w:t>xylazine</w:t>
            </w:r>
            <w:proofErr w:type="spellEnd"/>
            <w:r>
              <w:rPr>
                <w:rFonts w:ascii="Times New Roman" w:eastAsia="Times New Roman" w:hAnsi="Times New Roman" w:cs="Times New Roman"/>
                <w:sz w:val="18"/>
                <w:szCs w:val="18"/>
              </w:rPr>
              <w:t xml:space="preserve"> reversal)(for emergency use)(2-4x </w:t>
            </w:r>
            <w:proofErr w:type="spellStart"/>
            <w:r>
              <w:rPr>
                <w:rFonts w:ascii="Times New Roman" w:eastAsia="Times New Roman" w:hAnsi="Times New Roman" w:cs="Times New Roman"/>
                <w:sz w:val="18"/>
                <w:szCs w:val="18"/>
              </w:rPr>
              <w:t>sylazine</w:t>
            </w:r>
            <w:proofErr w:type="spellEnd"/>
            <w:r>
              <w:rPr>
                <w:rFonts w:ascii="Times New Roman" w:eastAsia="Times New Roman" w:hAnsi="Times New Roman" w:cs="Times New Roman"/>
                <w:sz w:val="18"/>
                <w:szCs w:val="18"/>
              </w:rPr>
              <w:t xml:space="preserve"> dose) </w:t>
            </w:r>
          </w:p>
        </w:tc>
        <w:tc>
          <w:tcPr>
            <w:tcW w:w="1160" w:type="dxa"/>
            <w:shd w:val="clear" w:color="auto" w:fill="auto"/>
            <w:tcMar>
              <w:top w:w="100" w:type="dxa"/>
              <w:left w:w="100" w:type="dxa"/>
              <w:bottom w:w="100" w:type="dxa"/>
              <w:right w:w="100" w:type="dxa"/>
            </w:tcMar>
          </w:tcPr>
          <w:p w:rsidR="00F14D89" w:rsidRDefault="00523B7F">
            <w:pPr>
              <w:rPr>
                <w:rFonts w:ascii="Times New Roman" w:eastAsia="Times New Roman" w:hAnsi="Times New Roman" w:cs="Times New Roman"/>
                <w:sz w:val="18"/>
                <w:szCs w:val="18"/>
              </w:rPr>
            </w:pPr>
            <w:r>
              <w:rPr>
                <w:rFonts w:ascii="Times New Roman" w:eastAsia="Times New Roman" w:hAnsi="Times New Roman" w:cs="Times New Roman"/>
                <w:sz w:val="18"/>
                <w:szCs w:val="18"/>
              </w:rPr>
              <w:t>100mg/ml</w:t>
            </w:r>
          </w:p>
        </w:tc>
        <w:tc>
          <w:tcPr>
            <w:tcW w:w="1420" w:type="dxa"/>
            <w:shd w:val="clear" w:color="auto" w:fill="auto"/>
            <w:tcMar>
              <w:top w:w="100" w:type="dxa"/>
              <w:left w:w="100" w:type="dxa"/>
              <w:bottom w:w="100" w:type="dxa"/>
              <w:right w:w="100" w:type="dxa"/>
            </w:tcMar>
          </w:tcPr>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 X </w:t>
            </w:r>
            <w:proofErr w:type="spellStart"/>
            <w:r>
              <w:rPr>
                <w:rFonts w:ascii="Times New Roman" w:eastAsia="Times New Roman" w:hAnsi="Times New Roman" w:cs="Times New Roman"/>
                <w:sz w:val="18"/>
                <w:szCs w:val="18"/>
              </w:rPr>
              <w:t>xvlazine</w:t>
            </w:r>
            <w:proofErr w:type="spellEnd"/>
            <w:r>
              <w:rPr>
                <w:rFonts w:ascii="Times New Roman" w:eastAsia="Times New Roman" w:hAnsi="Times New Roman" w:cs="Times New Roman"/>
                <w:sz w:val="18"/>
                <w:szCs w:val="18"/>
              </w:rPr>
              <w:t xml:space="preserve"> dose IV</w:t>
            </w:r>
          </w:p>
          <w:p w:rsidR="00F14D89" w:rsidRDefault="00523B7F">
            <w:pPr>
              <w:widowControl w:val="0"/>
              <w:spacing w:line="24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Eg</w:t>
            </w:r>
            <w:proofErr w:type="spellEnd"/>
            <w:r>
              <w:rPr>
                <w:rFonts w:ascii="Times New Roman" w:eastAsia="Times New Roman" w:hAnsi="Times New Roman" w:cs="Times New Roman"/>
                <w:sz w:val="18"/>
                <w:szCs w:val="18"/>
              </w:rPr>
              <w:t>. 0.1mg/kg</w:t>
            </w:r>
          </w:p>
        </w:tc>
        <w:tc>
          <w:tcPr>
            <w:tcW w:w="2520" w:type="dxa"/>
            <w:shd w:val="clear" w:color="auto" w:fill="auto"/>
            <w:tcMar>
              <w:top w:w="100" w:type="dxa"/>
              <w:left w:w="100" w:type="dxa"/>
              <w:bottom w:w="100" w:type="dxa"/>
              <w:right w:w="100" w:type="dxa"/>
            </w:tcMar>
          </w:tcPr>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 = (0.1×500)/100 = 0.5mls</w:t>
            </w:r>
          </w:p>
        </w:tc>
        <w:tc>
          <w:tcPr>
            <w:tcW w:w="2800" w:type="dxa"/>
            <w:shd w:val="clear" w:color="auto" w:fill="auto"/>
            <w:tcMar>
              <w:top w:w="100" w:type="dxa"/>
              <w:left w:w="100" w:type="dxa"/>
              <w:bottom w:w="100" w:type="dxa"/>
              <w:right w:w="100" w:type="dxa"/>
            </w:tcMar>
          </w:tcPr>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Reversal of </w:t>
            </w:r>
            <w:proofErr w:type="spellStart"/>
            <w:r>
              <w:rPr>
                <w:rFonts w:ascii="Times New Roman" w:eastAsia="Times New Roman" w:hAnsi="Times New Roman" w:cs="Times New Roman"/>
                <w:sz w:val="18"/>
                <w:szCs w:val="18"/>
              </w:rPr>
              <w:t>xylazine</w:t>
            </w:r>
            <w:proofErr w:type="spellEnd"/>
            <w:r>
              <w:rPr>
                <w:rFonts w:ascii="Times New Roman" w:eastAsia="Times New Roman" w:hAnsi="Times New Roman" w:cs="Times New Roman"/>
                <w:sz w:val="18"/>
                <w:szCs w:val="18"/>
              </w:rPr>
              <w:t xml:space="preserve"> should not be attempted until sufficient time has elapsed to allow the ketamine anesthesia if used to be resolved (15–20 minutes post-IV administration).</w:t>
            </w:r>
          </w:p>
        </w:tc>
        <w:tc>
          <w:tcPr>
            <w:tcW w:w="1560" w:type="dxa"/>
            <w:shd w:val="clear" w:color="auto" w:fill="auto"/>
            <w:tcMar>
              <w:top w:w="100" w:type="dxa"/>
              <w:left w:w="100" w:type="dxa"/>
              <w:bottom w:w="100" w:type="dxa"/>
              <w:right w:w="100" w:type="dxa"/>
            </w:tcMar>
          </w:tcPr>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Withdrawal period</w:t>
            </w:r>
          </w:p>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Meat:8 days </w:t>
            </w:r>
          </w:p>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Milk: 48 hours</w:t>
            </w:r>
          </w:p>
        </w:tc>
      </w:tr>
      <w:tr w:rsidR="00F14D89">
        <w:tc>
          <w:tcPr>
            <w:tcW w:w="1340" w:type="dxa"/>
            <w:shd w:val="clear" w:color="auto" w:fill="auto"/>
            <w:tcMar>
              <w:top w:w="100" w:type="dxa"/>
              <w:left w:w="100" w:type="dxa"/>
              <w:bottom w:w="100" w:type="dxa"/>
              <w:right w:w="100" w:type="dxa"/>
            </w:tcMar>
          </w:tcPr>
          <w:p w:rsidR="00F14D89" w:rsidRDefault="00523B7F">
            <w:pPr>
              <w:rPr>
                <w:rFonts w:ascii="Times New Roman" w:eastAsia="Times New Roman" w:hAnsi="Times New Roman" w:cs="Times New Roman"/>
                <w:sz w:val="18"/>
                <w:szCs w:val="18"/>
              </w:rPr>
            </w:pPr>
            <w:r>
              <w:rPr>
                <w:rFonts w:ascii="Times New Roman" w:eastAsia="Times New Roman" w:hAnsi="Times New Roman" w:cs="Times New Roman"/>
                <w:sz w:val="18"/>
                <w:szCs w:val="18"/>
              </w:rPr>
              <w:t>Atropine(emergency use)</w:t>
            </w:r>
          </w:p>
        </w:tc>
        <w:tc>
          <w:tcPr>
            <w:tcW w:w="1160" w:type="dxa"/>
            <w:shd w:val="clear" w:color="auto" w:fill="auto"/>
            <w:tcMar>
              <w:top w:w="100" w:type="dxa"/>
              <w:left w:w="100" w:type="dxa"/>
              <w:bottom w:w="100" w:type="dxa"/>
              <w:right w:w="100" w:type="dxa"/>
            </w:tcMar>
          </w:tcPr>
          <w:p w:rsidR="00F14D89" w:rsidRDefault="00523B7F">
            <w:pPr>
              <w:rPr>
                <w:rFonts w:ascii="Times New Roman" w:eastAsia="Times New Roman" w:hAnsi="Times New Roman" w:cs="Times New Roman"/>
                <w:sz w:val="18"/>
                <w:szCs w:val="18"/>
              </w:rPr>
            </w:pPr>
            <w:r>
              <w:rPr>
                <w:rFonts w:ascii="Times New Roman" w:eastAsia="Times New Roman" w:hAnsi="Times New Roman" w:cs="Times New Roman"/>
                <w:sz w:val="18"/>
                <w:szCs w:val="18"/>
              </w:rPr>
              <w:t>0.54 mg/ml</w:t>
            </w:r>
          </w:p>
        </w:tc>
        <w:tc>
          <w:tcPr>
            <w:tcW w:w="1420" w:type="dxa"/>
            <w:shd w:val="clear" w:color="auto" w:fill="auto"/>
            <w:tcMar>
              <w:top w:w="100" w:type="dxa"/>
              <w:left w:w="100" w:type="dxa"/>
              <w:bottom w:w="100" w:type="dxa"/>
              <w:right w:w="100" w:type="dxa"/>
            </w:tcMar>
          </w:tcPr>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0.04 mg/kg</w:t>
            </w:r>
          </w:p>
        </w:tc>
        <w:tc>
          <w:tcPr>
            <w:tcW w:w="2520" w:type="dxa"/>
            <w:shd w:val="clear" w:color="auto" w:fill="auto"/>
            <w:tcMar>
              <w:top w:w="100" w:type="dxa"/>
              <w:left w:w="100" w:type="dxa"/>
              <w:bottom w:w="100" w:type="dxa"/>
              <w:right w:w="100" w:type="dxa"/>
            </w:tcMar>
          </w:tcPr>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 = (0.04 mg/kg)(500kg) / 0.54</w:t>
            </w:r>
          </w:p>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mg/ml</w:t>
            </w:r>
          </w:p>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 = 37.03 ml (= 2mg/500kg)</w:t>
            </w:r>
          </w:p>
        </w:tc>
        <w:tc>
          <w:tcPr>
            <w:tcW w:w="2800" w:type="dxa"/>
            <w:shd w:val="clear" w:color="auto" w:fill="auto"/>
            <w:tcMar>
              <w:top w:w="100" w:type="dxa"/>
              <w:left w:w="100" w:type="dxa"/>
              <w:bottom w:w="100" w:type="dxa"/>
              <w:right w:w="100" w:type="dxa"/>
            </w:tcMar>
          </w:tcPr>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if</w:t>
            </w:r>
          </w:p>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bradycardia &lt;30bmp</w:t>
            </w:r>
          </w:p>
        </w:tc>
        <w:tc>
          <w:tcPr>
            <w:tcW w:w="1560" w:type="dxa"/>
            <w:shd w:val="clear" w:color="auto" w:fill="auto"/>
            <w:tcMar>
              <w:top w:w="100" w:type="dxa"/>
              <w:left w:w="100" w:type="dxa"/>
              <w:bottom w:w="100" w:type="dxa"/>
              <w:right w:w="100" w:type="dxa"/>
            </w:tcMar>
          </w:tcPr>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withdrawal period:</w:t>
            </w:r>
          </w:p>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Meat: 14 days </w:t>
            </w:r>
          </w:p>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Milk:3 days </w:t>
            </w:r>
          </w:p>
          <w:p w:rsidR="00F14D89" w:rsidRDefault="00F14D89">
            <w:pPr>
              <w:widowControl w:val="0"/>
              <w:spacing w:line="240" w:lineRule="auto"/>
              <w:rPr>
                <w:rFonts w:ascii="Times New Roman" w:eastAsia="Times New Roman" w:hAnsi="Times New Roman" w:cs="Times New Roman"/>
                <w:sz w:val="18"/>
                <w:szCs w:val="18"/>
              </w:rPr>
            </w:pPr>
          </w:p>
          <w:p w:rsidR="00F14D89" w:rsidRDefault="00F14D89">
            <w:pPr>
              <w:widowControl w:val="0"/>
              <w:spacing w:line="240" w:lineRule="auto"/>
              <w:rPr>
                <w:rFonts w:ascii="Times New Roman" w:eastAsia="Times New Roman" w:hAnsi="Times New Roman" w:cs="Times New Roman"/>
                <w:sz w:val="18"/>
                <w:szCs w:val="18"/>
              </w:rPr>
            </w:pPr>
          </w:p>
        </w:tc>
      </w:tr>
      <w:tr w:rsidR="00F14D89">
        <w:tc>
          <w:tcPr>
            <w:tcW w:w="1340" w:type="dxa"/>
            <w:shd w:val="clear" w:color="auto" w:fill="auto"/>
            <w:tcMar>
              <w:top w:w="100" w:type="dxa"/>
              <w:left w:w="100" w:type="dxa"/>
              <w:bottom w:w="100" w:type="dxa"/>
              <w:right w:w="100" w:type="dxa"/>
            </w:tcMar>
          </w:tcPr>
          <w:p w:rsidR="00F14D89" w:rsidRDefault="00523B7F">
            <w:pPr>
              <w:rPr>
                <w:rFonts w:ascii="Times New Roman" w:eastAsia="Times New Roman" w:hAnsi="Times New Roman" w:cs="Times New Roman"/>
                <w:sz w:val="18"/>
                <w:szCs w:val="18"/>
              </w:rPr>
            </w:pPr>
            <w:r>
              <w:rPr>
                <w:rFonts w:ascii="Times New Roman" w:eastAsia="Times New Roman" w:hAnsi="Times New Roman" w:cs="Times New Roman"/>
                <w:sz w:val="18"/>
                <w:szCs w:val="18"/>
              </w:rPr>
              <w:t>Epinephrine(emergency use)</w:t>
            </w:r>
          </w:p>
        </w:tc>
        <w:tc>
          <w:tcPr>
            <w:tcW w:w="1160" w:type="dxa"/>
            <w:shd w:val="clear" w:color="auto" w:fill="auto"/>
            <w:tcMar>
              <w:top w:w="100" w:type="dxa"/>
              <w:left w:w="100" w:type="dxa"/>
              <w:bottom w:w="100" w:type="dxa"/>
              <w:right w:w="100" w:type="dxa"/>
            </w:tcMar>
          </w:tcPr>
          <w:p w:rsidR="00F14D89" w:rsidRDefault="00523B7F">
            <w:pPr>
              <w:rPr>
                <w:rFonts w:ascii="Times New Roman" w:eastAsia="Times New Roman" w:hAnsi="Times New Roman" w:cs="Times New Roman"/>
                <w:sz w:val="18"/>
                <w:szCs w:val="18"/>
              </w:rPr>
            </w:pPr>
            <w:r>
              <w:rPr>
                <w:rFonts w:ascii="Times New Roman" w:eastAsia="Times New Roman" w:hAnsi="Times New Roman" w:cs="Times New Roman"/>
                <w:sz w:val="18"/>
                <w:szCs w:val="18"/>
              </w:rPr>
              <w:t>1mg/kg</w:t>
            </w:r>
          </w:p>
          <w:p w:rsidR="00F14D89" w:rsidRDefault="00523B7F">
            <w:pPr>
              <w:rPr>
                <w:rFonts w:ascii="Times New Roman" w:eastAsia="Times New Roman" w:hAnsi="Times New Roman" w:cs="Times New Roman"/>
                <w:sz w:val="18"/>
                <w:szCs w:val="18"/>
              </w:rPr>
            </w:pPr>
            <w:r>
              <w:rPr>
                <w:rFonts w:ascii="Times New Roman" w:eastAsia="Times New Roman" w:hAnsi="Times New Roman" w:cs="Times New Roman"/>
                <w:sz w:val="18"/>
                <w:szCs w:val="18"/>
              </w:rPr>
              <w:t>(1:1000)</w:t>
            </w:r>
          </w:p>
        </w:tc>
        <w:tc>
          <w:tcPr>
            <w:tcW w:w="1420" w:type="dxa"/>
            <w:shd w:val="clear" w:color="auto" w:fill="auto"/>
            <w:tcMar>
              <w:top w:w="100" w:type="dxa"/>
              <w:left w:w="100" w:type="dxa"/>
              <w:bottom w:w="100" w:type="dxa"/>
              <w:right w:w="100" w:type="dxa"/>
            </w:tcMar>
          </w:tcPr>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0.02mg/kg</w:t>
            </w:r>
          </w:p>
        </w:tc>
        <w:tc>
          <w:tcPr>
            <w:tcW w:w="2520" w:type="dxa"/>
            <w:shd w:val="clear" w:color="auto" w:fill="auto"/>
            <w:tcMar>
              <w:top w:w="100" w:type="dxa"/>
              <w:left w:w="100" w:type="dxa"/>
              <w:bottom w:w="100" w:type="dxa"/>
              <w:right w:w="100" w:type="dxa"/>
            </w:tcMar>
          </w:tcPr>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 = (0.02 mg/kg)(500 kg) / 1</w:t>
            </w:r>
          </w:p>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mg/ml</w:t>
            </w:r>
          </w:p>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 10 ml</w:t>
            </w:r>
          </w:p>
          <w:p w:rsidR="00F14D89" w:rsidRDefault="00F14D89">
            <w:pPr>
              <w:widowControl w:val="0"/>
              <w:spacing w:line="240" w:lineRule="auto"/>
              <w:rPr>
                <w:rFonts w:ascii="Times New Roman" w:eastAsia="Times New Roman" w:hAnsi="Times New Roman" w:cs="Times New Roman"/>
                <w:sz w:val="18"/>
                <w:szCs w:val="18"/>
              </w:rPr>
            </w:pPr>
          </w:p>
        </w:tc>
        <w:tc>
          <w:tcPr>
            <w:tcW w:w="2800" w:type="dxa"/>
            <w:shd w:val="clear" w:color="auto" w:fill="auto"/>
            <w:tcMar>
              <w:top w:w="100" w:type="dxa"/>
              <w:left w:w="100" w:type="dxa"/>
              <w:bottom w:w="100" w:type="dxa"/>
              <w:right w:w="100" w:type="dxa"/>
            </w:tcMar>
          </w:tcPr>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anaphylactic </w:t>
            </w:r>
            <w:proofErr w:type="spellStart"/>
            <w:r>
              <w:rPr>
                <w:rFonts w:ascii="Times New Roman" w:eastAsia="Times New Roman" w:hAnsi="Times New Roman" w:cs="Times New Roman"/>
                <w:sz w:val="18"/>
                <w:szCs w:val="18"/>
              </w:rPr>
              <w:t>rxns</w:t>
            </w:r>
            <w:proofErr w:type="spellEnd"/>
            <w:r>
              <w:rPr>
                <w:rFonts w:ascii="Times New Roman" w:eastAsia="Times New Roman" w:hAnsi="Times New Roman" w:cs="Times New Roman"/>
                <w:sz w:val="18"/>
                <w:szCs w:val="18"/>
              </w:rPr>
              <w:t xml:space="preserve"> </w:t>
            </w:r>
          </w:p>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Do not use on extremities it’ll block blood supply and cause sloughing </w:t>
            </w:r>
          </w:p>
        </w:tc>
        <w:tc>
          <w:tcPr>
            <w:tcW w:w="1560" w:type="dxa"/>
            <w:shd w:val="clear" w:color="auto" w:fill="auto"/>
            <w:tcMar>
              <w:top w:w="100" w:type="dxa"/>
              <w:left w:w="100" w:type="dxa"/>
              <w:bottom w:w="100" w:type="dxa"/>
              <w:right w:w="100" w:type="dxa"/>
            </w:tcMar>
          </w:tcPr>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No withdrawal period </w:t>
            </w:r>
          </w:p>
        </w:tc>
      </w:tr>
      <w:tr w:rsidR="00F14D89">
        <w:tc>
          <w:tcPr>
            <w:tcW w:w="1340" w:type="dxa"/>
            <w:shd w:val="clear" w:color="auto" w:fill="auto"/>
            <w:tcMar>
              <w:top w:w="100" w:type="dxa"/>
              <w:left w:w="100" w:type="dxa"/>
              <w:bottom w:w="100" w:type="dxa"/>
              <w:right w:w="100" w:type="dxa"/>
            </w:tcMar>
          </w:tcPr>
          <w:p w:rsidR="00F14D89" w:rsidRDefault="00523B7F">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tetanus anti-toxin Behring  </w:t>
            </w:r>
          </w:p>
        </w:tc>
        <w:tc>
          <w:tcPr>
            <w:tcW w:w="1160" w:type="dxa"/>
            <w:shd w:val="clear" w:color="auto" w:fill="auto"/>
            <w:tcMar>
              <w:top w:w="100" w:type="dxa"/>
              <w:left w:w="100" w:type="dxa"/>
              <w:bottom w:w="100" w:type="dxa"/>
              <w:right w:w="100" w:type="dxa"/>
            </w:tcMar>
          </w:tcPr>
          <w:p w:rsidR="00F14D89" w:rsidRDefault="00523B7F">
            <w:pPr>
              <w:rPr>
                <w:rFonts w:ascii="Times New Roman" w:eastAsia="Times New Roman" w:hAnsi="Times New Roman" w:cs="Times New Roman"/>
                <w:sz w:val="18"/>
                <w:szCs w:val="18"/>
              </w:rPr>
            </w:pPr>
            <w:r>
              <w:rPr>
                <w:rFonts w:ascii="Times New Roman" w:eastAsia="Times New Roman" w:hAnsi="Times New Roman" w:cs="Times New Roman"/>
                <w:sz w:val="18"/>
                <w:szCs w:val="18"/>
              </w:rPr>
              <w:t>1mg/kg</w:t>
            </w:r>
          </w:p>
        </w:tc>
        <w:tc>
          <w:tcPr>
            <w:tcW w:w="1420" w:type="dxa"/>
            <w:shd w:val="clear" w:color="auto" w:fill="auto"/>
            <w:tcMar>
              <w:top w:w="100" w:type="dxa"/>
              <w:left w:w="100" w:type="dxa"/>
              <w:bottom w:w="100" w:type="dxa"/>
              <w:right w:w="100" w:type="dxa"/>
            </w:tcMar>
          </w:tcPr>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15000units for small ruminants </w:t>
            </w:r>
          </w:p>
        </w:tc>
        <w:tc>
          <w:tcPr>
            <w:tcW w:w="2520" w:type="dxa"/>
            <w:shd w:val="clear" w:color="auto" w:fill="auto"/>
            <w:tcMar>
              <w:top w:w="100" w:type="dxa"/>
              <w:left w:w="100" w:type="dxa"/>
              <w:bottom w:w="100" w:type="dxa"/>
              <w:right w:w="100" w:type="dxa"/>
            </w:tcMar>
          </w:tcPr>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(500)(1)/(15</w:t>
            </w:r>
            <w:r>
              <w:rPr>
                <w:rFonts w:ascii="Times New Roman" w:eastAsia="Times New Roman" w:hAnsi="Times New Roman" w:cs="Times New Roman"/>
                <w:sz w:val="18"/>
                <w:szCs w:val="18"/>
              </w:rPr>
              <w:t>,000)</w:t>
            </w:r>
          </w:p>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=0.3</w:t>
            </w:r>
            <w:bookmarkStart w:id="0" w:name="_GoBack"/>
            <w:bookmarkEnd w:id="0"/>
            <w:r>
              <w:rPr>
                <w:rFonts w:ascii="Times New Roman" w:eastAsia="Times New Roman" w:hAnsi="Times New Roman" w:cs="Times New Roman"/>
                <w:sz w:val="18"/>
                <w:szCs w:val="18"/>
              </w:rPr>
              <w:t xml:space="preserve"> ml </w:t>
            </w:r>
          </w:p>
        </w:tc>
        <w:tc>
          <w:tcPr>
            <w:tcW w:w="2800" w:type="dxa"/>
            <w:shd w:val="clear" w:color="auto" w:fill="auto"/>
            <w:tcMar>
              <w:top w:w="100" w:type="dxa"/>
              <w:left w:w="100" w:type="dxa"/>
              <w:bottom w:w="100" w:type="dxa"/>
              <w:right w:w="100" w:type="dxa"/>
            </w:tcMar>
          </w:tcPr>
          <w:p w:rsidR="00F14D89" w:rsidRDefault="00523B7F">
            <w:pPr>
              <w:widowControl w:val="0"/>
              <w:numPr>
                <w:ilvl w:val="0"/>
                <w:numId w:val="5"/>
              </w:num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Antitoxin provides immediate passive immunity lasting 7 - 14 days.</w:t>
            </w:r>
          </w:p>
          <w:p w:rsidR="00F14D89" w:rsidRDefault="00523B7F">
            <w:pPr>
              <w:widowControl w:val="0"/>
              <w:numPr>
                <w:ilvl w:val="0"/>
                <w:numId w:val="5"/>
              </w:num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For use as an aid in the prevention and treatment of tetanus in cattle, swine, sheep and goats. Recommended whenever a non-immunized animal, or one whose status is unknown, suffers a deep p</w:t>
            </w:r>
            <w:r>
              <w:rPr>
                <w:rFonts w:ascii="Times New Roman" w:eastAsia="Times New Roman" w:hAnsi="Times New Roman" w:cs="Times New Roman"/>
                <w:sz w:val="18"/>
                <w:szCs w:val="18"/>
              </w:rPr>
              <w:t>enetrating wound that has or may become contaminated with soil. Provides quick, short-term protection. Also ideal following castration and docking.</w:t>
            </w:r>
          </w:p>
          <w:p w:rsidR="00F14D89" w:rsidRDefault="00523B7F">
            <w:pPr>
              <w:widowControl w:val="0"/>
              <w:numPr>
                <w:ilvl w:val="0"/>
                <w:numId w:val="5"/>
              </w:numPr>
              <w:spacing w:line="24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highlight w:val="white"/>
              </w:rPr>
              <w:t>Anaphylactoid</w:t>
            </w:r>
            <w:proofErr w:type="spellEnd"/>
            <w:r>
              <w:rPr>
                <w:rFonts w:ascii="Times New Roman" w:eastAsia="Times New Roman" w:hAnsi="Times New Roman" w:cs="Times New Roman"/>
                <w:sz w:val="18"/>
                <w:szCs w:val="18"/>
                <w:highlight w:val="white"/>
              </w:rPr>
              <w:t xml:space="preserve"> reactions may occur. </w:t>
            </w:r>
            <w:proofErr w:type="gramStart"/>
            <w:r>
              <w:rPr>
                <w:rFonts w:ascii="Times New Roman" w:eastAsia="Times New Roman" w:hAnsi="Times New Roman" w:cs="Times New Roman"/>
                <w:sz w:val="18"/>
                <w:szCs w:val="18"/>
                <w:highlight w:val="white"/>
              </w:rPr>
              <w:t>Antidote :</w:t>
            </w:r>
            <w:proofErr w:type="gramEnd"/>
            <w:r>
              <w:rPr>
                <w:rFonts w:ascii="Times New Roman" w:eastAsia="Times New Roman" w:hAnsi="Times New Roman" w:cs="Times New Roman"/>
                <w:sz w:val="18"/>
                <w:szCs w:val="18"/>
                <w:highlight w:val="white"/>
              </w:rPr>
              <w:t xml:space="preserve"> Epinephrine.</w:t>
            </w:r>
          </w:p>
        </w:tc>
        <w:tc>
          <w:tcPr>
            <w:tcW w:w="1560" w:type="dxa"/>
            <w:shd w:val="clear" w:color="auto" w:fill="auto"/>
            <w:tcMar>
              <w:top w:w="100" w:type="dxa"/>
              <w:left w:w="100" w:type="dxa"/>
              <w:bottom w:w="100" w:type="dxa"/>
              <w:right w:w="100" w:type="dxa"/>
            </w:tcMar>
          </w:tcPr>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withdrawal period</w:t>
            </w:r>
          </w:p>
          <w:p w:rsidR="00F14D89" w:rsidRDefault="00523B7F">
            <w:pPr>
              <w:widowControl w:val="0"/>
              <w:numPr>
                <w:ilvl w:val="0"/>
                <w:numId w:val="6"/>
              </w:num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meat and milk 21 days</w:t>
            </w:r>
          </w:p>
        </w:tc>
      </w:tr>
      <w:tr w:rsidR="00F14D89">
        <w:tc>
          <w:tcPr>
            <w:tcW w:w="1340" w:type="dxa"/>
            <w:shd w:val="clear" w:color="auto" w:fill="auto"/>
            <w:tcMar>
              <w:top w:w="100" w:type="dxa"/>
              <w:left w:w="100" w:type="dxa"/>
              <w:bottom w:w="100" w:type="dxa"/>
              <w:right w:w="100" w:type="dxa"/>
            </w:tcMar>
          </w:tcPr>
          <w:p w:rsidR="00F14D89" w:rsidRDefault="00523B7F">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Oxytetracycline</w:t>
            </w:r>
            <w:proofErr w:type="spellEnd"/>
            <w:r>
              <w:rPr>
                <w:rFonts w:ascii="Times New Roman" w:eastAsia="Times New Roman" w:hAnsi="Times New Roman" w:cs="Times New Roman"/>
                <w:sz w:val="18"/>
                <w:szCs w:val="18"/>
              </w:rPr>
              <w:t xml:space="preserve"> (Broad spectrum antibiotic)</w:t>
            </w:r>
          </w:p>
        </w:tc>
        <w:tc>
          <w:tcPr>
            <w:tcW w:w="1160" w:type="dxa"/>
            <w:shd w:val="clear" w:color="auto" w:fill="auto"/>
            <w:tcMar>
              <w:top w:w="100" w:type="dxa"/>
              <w:left w:w="100" w:type="dxa"/>
              <w:bottom w:w="100" w:type="dxa"/>
              <w:right w:w="100" w:type="dxa"/>
            </w:tcMar>
          </w:tcPr>
          <w:p w:rsidR="00F14D89" w:rsidRDefault="00523B7F">
            <w:pPr>
              <w:rPr>
                <w:rFonts w:ascii="Times New Roman" w:eastAsia="Times New Roman" w:hAnsi="Times New Roman" w:cs="Times New Roman"/>
                <w:sz w:val="18"/>
                <w:szCs w:val="18"/>
              </w:rPr>
            </w:pPr>
            <w:r>
              <w:rPr>
                <w:rFonts w:ascii="Times New Roman" w:eastAsia="Times New Roman" w:hAnsi="Times New Roman" w:cs="Times New Roman"/>
                <w:sz w:val="18"/>
                <w:szCs w:val="18"/>
              </w:rPr>
              <w:t>injectable or topical</w:t>
            </w:r>
          </w:p>
        </w:tc>
        <w:tc>
          <w:tcPr>
            <w:tcW w:w="1420" w:type="dxa"/>
            <w:shd w:val="clear" w:color="auto" w:fill="auto"/>
            <w:tcMar>
              <w:top w:w="100" w:type="dxa"/>
              <w:left w:w="100" w:type="dxa"/>
              <w:bottom w:w="100" w:type="dxa"/>
              <w:right w:w="100" w:type="dxa"/>
            </w:tcMar>
          </w:tcPr>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200mg/ml</w:t>
            </w:r>
          </w:p>
        </w:tc>
        <w:tc>
          <w:tcPr>
            <w:tcW w:w="2520" w:type="dxa"/>
            <w:shd w:val="clear" w:color="auto" w:fill="auto"/>
            <w:tcMar>
              <w:top w:w="100" w:type="dxa"/>
              <w:left w:w="100" w:type="dxa"/>
              <w:bottom w:w="100" w:type="dxa"/>
              <w:right w:w="100" w:type="dxa"/>
            </w:tcMar>
          </w:tcPr>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Dosage =20mg/kg </w:t>
            </w:r>
          </w:p>
          <w:p w:rsidR="00F14D89" w:rsidRDefault="00F14D89">
            <w:pPr>
              <w:widowControl w:val="0"/>
              <w:spacing w:line="240" w:lineRule="auto"/>
              <w:rPr>
                <w:rFonts w:ascii="Times New Roman" w:eastAsia="Times New Roman" w:hAnsi="Times New Roman" w:cs="Times New Roman"/>
                <w:sz w:val="18"/>
                <w:szCs w:val="18"/>
              </w:rPr>
            </w:pPr>
          </w:p>
          <w:p w:rsidR="00F14D89" w:rsidRDefault="00523B7F">
            <w:pPr>
              <w:widowControl w:val="0"/>
              <w:spacing w:line="24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Conc</w:t>
            </w:r>
            <w:proofErr w:type="spellEnd"/>
            <w:r>
              <w:rPr>
                <w:rFonts w:ascii="Times New Roman" w:eastAsia="Times New Roman" w:hAnsi="Times New Roman" w:cs="Times New Roman"/>
                <w:sz w:val="18"/>
                <w:szCs w:val="18"/>
              </w:rPr>
              <w:t>=200mg/ml</w:t>
            </w:r>
          </w:p>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=(500)(20)/(200)</w:t>
            </w:r>
          </w:p>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=50mg/kg</w:t>
            </w:r>
          </w:p>
          <w:p w:rsidR="00F14D89" w:rsidRDefault="00F14D89">
            <w:pPr>
              <w:widowControl w:val="0"/>
              <w:spacing w:line="240" w:lineRule="auto"/>
              <w:rPr>
                <w:rFonts w:ascii="Times New Roman" w:eastAsia="Times New Roman" w:hAnsi="Times New Roman" w:cs="Times New Roman"/>
                <w:sz w:val="18"/>
                <w:szCs w:val="18"/>
              </w:rPr>
            </w:pPr>
          </w:p>
        </w:tc>
        <w:tc>
          <w:tcPr>
            <w:tcW w:w="2800" w:type="dxa"/>
            <w:shd w:val="clear" w:color="auto" w:fill="auto"/>
            <w:tcMar>
              <w:top w:w="100" w:type="dxa"/>
              <w:left w:w="100" w:type="dxa"/>
              <w:bottom w:w="100" w:type="dxa"/>
              <w:right w:w="100" w:type="dxa"/>
            </w:tcMar>
          </w:tcPr>
          <w:p w:rsidR="00F14D89" w:rsidRDefault="00523B7F">
            <w:pPr>
              <w:widowControl w:val="0"/>
              <w:numPr>
                <w:ilvl w:val="0"/>
                <w:numId w:val="3"/>
              </w:numPr>
              <w:spacing w:line="240"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Cattle:</w:t>
            </w:r>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Oxytetracycline</w:t>
            </w:r>
            <w:proofErr w:type="spellEnd"/>
            <w:r>
              <w:rPr>
                <w:rFonts w:ascii="Times New Roman" w:eastAsia="Times New Roman" w:hAnsi="Times New Roman" w:cs="Times New Roman"/>
                <w:sz w:val="18"/>
                <w:szCs w:val="18"/>
              </w:rPr>
              <w:t xml:space="preserve"> Injection 200 is indicated in the treatment of pneumonia and shipping fever complex associated with </w:t>
            </w:r>
            <w:proofErr w:type="spellStart"/>
            <w:r>
              <w:rPr>
                <w:rFonts w:ascii="Times New Roman" w:eastAsia="Times New Roman" w:hAnsi="Times New Roman" w:cs="Times New Roman"/>
                <w:i/>
                <w:sz w:val="18"/>
                <w:szCs w:val="18"/>
              </w:rPr>
              <w:t>Pasteurella</w:t>
            </w:r>
            <w:proofErr w:type="spellEnd"/>
            <w:r>
              <w:rPr>
                <w:rFonts w:ascii="Times New Roman" w:eastAsia="Times New Roman" w:hAnsi="Times New Roman" w:cs="Times New Roman"/>
                <w:sz w:val="18"/>
                <w:szCs w:val="18"/>
              </w:rPr>
              <w:t xml:space="preserve"> spp. and </w:t>
            </w:r>
            <w:proofErr w:type="spellStart"/>
            <w:r>
              <w:rPr>
                <w:rFonts w:ascii="Times New Roman" w:eastAsia="Times New Roman" w:hAnsi="Times New Roman" w:cs="Times New Roman"/>
                <w:i/>
                <w:sz w:val="18"/>
                <w:szCs w:val="18"/>
              </w:rPr>
              <w:t>Haemophilus</w:t>
            </w:r>
            <w:proofErr w:type="spellEnd"/>
            <w:r>
              <w:rPr>
                <w:rFonts w:ascii="Times New Roman" w:eastAsia="Times New Roman" w:hAnsi="Times New Roman" w:cs="Times New Roman"/>
                <w:sz w:val="18"/>
                <w:szCs w:val="18"/>
              </w:rPr>
              <w:t xml:space="preserve"> spp.; infectious bovine </w:t>
            </w:r>
            <w:proofErr w:type="spellStart"/>
            <w:r>
              <w:rPr>
                <w:rFonts w:ascii="Times New Roman" w:eastAsia="Times New Roman" w:hAnsi="Times New Roman" w:cs="Times New Roman"/>
                <w:sz w:val="18"/>
                <w:szCs w:val="18"/>
              </w:rPr>
              <w:t>keratoconjunctivitis</w:t>
            </w:r>
            <w:proofErr w:type="spellEnd"/>
            <w:r>
              <w:rPr>
                <w:rFonts w:ascii="Times New Roman" w:eastAsia="Times New Roman" w:hAnsi="Times New Roman" w:cs="Times New Roman"/>
                <w:sz w:val="18"/>
                <w:szCs w:val="18"/>
              </w:rPr>
              <w:t xml:space="preserve"> (pink </w:t>
            </w:r>
            <w:r>
              <w:rPr>
                <w:rFonts w:ascii="Times New Roman" w:eastAsia="Times New Roman" w:hAnsi="Times New Roman" w:cs="Times New Roman"/>
                <w:sz w:val="18"/>
                <w:szCs w:val="18"/>
              </w:rPr>
              <w:lastRenderedPageBreak/>
              <w:t xml:space="preserve">eye) caused by </w:t>
            </w:r>
            <w:r>
              <w:rPr>
                <w:rFonts w:ascii="Times New Roman" w:eastAsia="Times New Roman" w:hAnsi="Times New Roman" w:cs="Times New Roman"/>
                <w:i/>
                <w:sz w:val="18"/>
                <w:szCs w:val="18"/>
              </w:rPr>
              <w:t xml:space="preserve">Moraxella </w:t>
            </w:r>
            <w:proofErr w:type="spellStart"/>
            <w:r>
              <w:rPr>
                <w:rFonts w:ascii="Times New Roman" w:eastAsia="Times New Roman" w:hAnsi="Times New Roman" w:cs="Times New Roman"/>
                <w:i/>
                <w:sz w:val="18"/>
                <w:szCs w:val="18"/>
              </w:rPr>
              <w:t>bovis</w:t>
            </w:r>
            <w:proofErr w:type="spellEnd"/>
            <w:r>
              <w:rPr>
                <w:rFonts w:ascii="Times New Roman" w:eastAsia="Times New Roman" w:hAnsi="Times New Roman" w:cs="Times New Roman"/>
                <w:i/>
                <w:sz w:val="18"/>
                <w:szCs w:val="18"/>
              </w:rPr>
              <w:t>;</w:t>
            </w:r>
            <w:r>
              <w:rPr>
                <w:rFonts w:ascii="Times New Roman" w:eastAsia="Times New Roman" w:hAnsi="Times New Roman" w:cs="Times New Roman"/>
                <w:sz w:val="18"/>
                <w:szCs w:val="18"/>
              </w:rPr>
              <w:t xml:space="preserve"> foot rot and diphtheria caused by </w:t>
            </w:r>
            <w:proofErr w:type="spellStart"/>
            <w:r>
              <w:rPr>
                <w:rFonts w:ascii="Times New Roman" w:eastAsia="Times New Roman" w:hAnsi="Times New Roman" w:cs="Times New Roman"/>
                <w:i/>
                <w:sz w:val="18"/>
                <w:szCs w:val="18"/>
              </w:rPr>
              <w:t>Fusobacterium</w:t>
            </w:r>
            <w:proofErr w:type="spellEnd"/>
            <w:r>
              <w:rPr>
                <w:rFonts w:ascii="Times New Roman" w:eastAsia="Times New Roman" w:hAnsi="Times New Roman" w:cs="Times New Roman"/>
                <w:i/>
                <w:sz w:val="18"/>
                <w:szCs w:val="18"/>
              </w:rPr>
              <w:t xml:space="preserve"> </w:t>
            </w:r>
            <w:proofErr w:type="spellStart"/>
            <w:r>
              <w:rPr>
                <w:rFonts w:ascii="Times New Roman" w:eastAsia="Times New Roman" w:hAnsi="Times New Roman" w:cs="Times New Roman"/>
                <w:i/>
                <w:sz w:val="18"/>
                <w:szCs w:val="18"/>
              </w:rPr>
              <w:t>necrophorum</w:t>
            </w:r>
            <w:proofErr w:type="spellEnd"/>
            <w:r>
              <w:rPr>
                <w:rFonts w:ascii="Times New Roman" w:eastAsia="Times New Roman" w:hAnsi="Times New Roman" w:cs="Times New Roman"/>
                <w:i/>
                <w:sz w:val="18"/>
                <w:szCs w:val="18"/>
              </w:rPr>
              <w:t>;</w:t>
            </w:r>
            <w:r>
              <w:rPr>
                <w:rFonts w:ascii="Times New Roman" w:eastAsia="Times New Roman" w:hAnsi="Times New Roman" w:cs="Times New Roman"/>
                <w:sz w:val="18"/>
                <w:szCs w:val="18"/>
              </w:rPr>
              <w:t xml:space="preserve"> bacterial enteritis (scours) caused by </w:t>
            </w:r>
            <w:r>
              <w:rPr>
                <w:rFonts w:ascii="Times New Roman" w:eastAsia="Times New Roman" w:hAnsi="Times New Roman" w:cs="Times New Roman"/>
                <w:i/>
                <w:sz w:val="18"/>
                <w:szCs w:val="18"/>
              </w:rPr>
              <w:t>Escherichia coli;</w:t>
            </w:r>
            <w:r>
              <w:rPr>
                <w:rFonts w:ascii="Times New Roman" w:eastAsia="Times New Roman" w:hAnsi="Times New Roman" w:cs="Times New Roman"/>
                <w:sz w:val="18"/>
                <w:szCs w:val="18"/>
              </w:rPr>
              <w:t xml:space="preserve"> wooden tongue caused by </w:t>
            </w:r>
            <w:proofErr w:type="spellStart"/>
            <w:r>
              <w:rPr>
                <w:rFonts w:ascii="Times New Roman" w:eastAsia="Times New Roman" w:hAnsi="Times New Roman" w:cs="Times New Roman"/>
                <w:i/>
                <w:sz w:val="18"/>
                <w:szCs w:val="18"/>
              </w:rPr>
              <w:t>Actinobacillus</w:t>
            </w:r>
            <w:proofErr w:type="spellEnd"/>
            <w:r>
              <w:rPr>
                <w:rFonts w:ascii="Times New Roman" w:eastAsia="Times New Roman" w:hAnsi="Times New Roman" w:cs="Times New Roman"/>
                <w:i/>
                <w:sz w:val="18"/>
                <w:szCs w:val="18"/>
              </w:rPr>
              <w:t xml:space="preserve"> </w:t>
            </w:r>
            <w:proofErr w:type="spellStart"/>
            <w:r>
              <w:rPr>
                <w:rFonts w:ascii="Times New Roman" w:eastAsia="Times New Roman" w:hAnsi="Times New Roman" w:cs="Times New Roman"/>
                <w:i/>
                <w:sz w:val="18"/>
                <w:szCs w:val="18"/>
              </w:rPr>
              <w:t>lignieresii</w:t>
            </w:r>
            <w:proofErr w:type="spellEnd"/>
            <w:r>
              <w:rPr>
                <w:rFonts w:ascii="Times New Roman" w:eastAsia="Times New Roman" w:hAnsi="Times New Roman" w:cs="Times New Roman"/>
                <w:i/>
                <w:sz w:val="18"/>
                <w:szCs w:val="18"/>
              </w:rPr>
              <w:t>;</w:t>
            </w:r>
            <w:r>
              <w:rPr>
                <w:rFonts w:ascii="Times New Roman" w:eastAsia="Times New Roman" w:hAnsi="Times New Roman" w:cs="Times New Roman"/>
                <w:sz w:val="18"/>
                <w:szCs w:val="18"/>
              </w:rPr>
              <w:t xml:space="preserve"> le</w:t>
            </w:r>
            <w:r>
              <w:rPr>
                <w:rFonts w:ascii="Times New Roman" w:eastAsia="Times New Roman" w:hAnsi="Times New Roman" w:cs="Times New Roman"/>
                <w:sz w:val="18"/>
                <w:szCs w:val="18"/>
              </w:rPr>
              <w:t xml:space="preserve">ptospirosis caused by </w:t>
            </w:r>
            <w:proofErr w:type="spellStart"/>
            <w:r>
              <w:rPr>
                <w:rFonts w:ascii="Times New Roman" w:eastAsia="Times New Roman" w:hAnsi="Times New Roman" w:cs="Times New Roman"/>
                <w:i/>
                <w:sz w:val="18"/>
                <w:szCs w:val="18"/>
              </w:rPr>
              <w:t>Leptospira</w:t>
            </w:r>
            <w:proofErr w:type="spellEnd"/>
            <w:r>
              <w:rPr>
                <w:rFonts w:ascii="Times New Roman" w:eastAsia="Times New Roman" w:hAnsi="Times New Roman" w:cs="Times New Roman"/>
                <w:i/>
                <w:sz w:val="18"/>
                <w:szCs w:val="18"/>
              </w:rPr>
              <w:t xml:space="preserve"> </w:t>
            </w:r>
            <w:proofErr w:type="spellStart"/>
            <w:r>
              <w:rPr>
                <w:rFonts w:ascii="Times New Roman" w:eastAsia="Times New Roman" w:hAnsi="Times New Roman" w:cs="Times New Roman"/>
                <w:i/>
                <w:sz w:val="18"/>
                <w:szCs w:val="18"/>
              </w:rPr>
              <w:t>pomona</w:t>
            </w:r>
            <w:proofErr w:type="spellEnd"/>
            <w:r>
              <w:rPr>
                <w:rFonts w:ascii="Times New Roman" w:eastAsia="Times New Roman" w:hAnsi="Times New Roman" w:cs="Times New Roman"/>
                <w:i/>
                <w:sz w:val="18"/>
                <w:szCs w:val="18"/>
              </w:rPr>
              <w:t>;</w:t>
            </w:r>
            <w:r>
              <w:rPr>
                <w:rFonts w:ascii="Times New Roman" w:eastAsia="Times New Roman" w:hAnsi="Times New Roman" w:cs="Times New Roman"/>
                <w:sz w:val="18"/>
                <w:szCs w:val="18"/>
              </w:rPr>
              <w:t xml:space="preserve"> and wound infections and acute </w:t>
            </w:r>
            <w:proofErr w:type="spellStart"/>
            <w:r>
              <w:rPr>
                <w:rFonts w:ascii="Times New Roman" w:eastAsia="Times New Roman" w:hAnsi="Times New Roman" w:cs="Times New Roman"/>
                <w:sz w:val="18"/>
                <w:szCs w:val="18"/>
              </w:rPr>
              <w:t>metritis</w:t>
            </w:r>
            <w:proofErr w:type="spellEnd"/>
            <w:r>
              <w:rPr>
                <w:rFonts w:ascii="Times New Roman" w:eastAsia="Times New Roman" w:hAnsi="Times New Roman" w:cs="Times New Roman"/>
                <w:sz w:val="18"/>
                <w:szCs w:val="18"/>
              </w:rPr>
              <w:t xml:space="preserve"> caused by strains of staphylococci and streptococci organisms sensitive to </w:t>
            </w:r>
            <w:proofErr w:type="spellStart"/>
            <w:r>
              <w:rPr>
                <w:rFonts w:ascii="Times New Roman" w:eastAsia="Times New Roman" w:hAnsi="Times New Roman" w:cs="Times New Roman"/>
                <w:sz w:val="18"/>
                <w:szCs w:val="18"/>
              </w:rPr>
              <w:t>oxytetracycline</w:t>
            </w:r>
            <w:proofErr w:type="spellEnd"/>
            <w:r>
              <w:rPr>
                <w:rFonts w:ascii="Times New Roman" w:eastAsia="Times New Roman" w:hAnsi="Times New Roman" w:cs="Times New Roman"/>
                <w:sz w:val="18"/>
                <w:szCs w:val="18"/>
              </w:rPr>
              <w:t xml:space="preserve"> similar for small ruminants. </w:t>
            </w:r>
          </w:p>
        </w:tc>
        <w:tc>
          <w:tcPr>
            <w:tcW w:w="1560" w:type="dxa"/>
            <w:shd w:val="clear" w:color="auto" w:fill="auto"/>
            <w:tcMar>
              <w:top w:w="100" w:type="dxa"/>
              <w:left w:w="100" w:type="dxa"/>
              <w:bottom w:w="100" w:type="dxa"/>
              <w:right w:w="100" w:type="dxa"/>
            </w:tcMar>
          </w:tcPr>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Withdrawal period</w:t>
            </w:r>
          </w:p>
          <w:p w:rsidR="00F14D89" w:rsidRDefault="00523B7F">
            <w:pPr>
              <w:widowControl w:val="0"/>
              <w:numPr>
                <w:ilvl w:val="0"/>
                <w:numId w:val="8"/>
              </w:num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meat 28 days </w:t>
            </w:r>
          </w:p>
          <w:p w:rsidR="00F14D89" w:rsidRDefault="00523B7F">
            <w:pPr>
              <w:widowControl w:val="0"/>
              <w:numPr>
                <w:ilvl w:val="0"/>
                <w:numId w:val="8"/>
              </w:num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Milk 96 hours/ 4 days </w:t>
            </w:r>
          </w:p>
        </w:tc>
      </w:tr>
      <w:tr w:rsidR="00F14D89">
        <w:tc>
          <w:tcPr>
            <w:tcW w:w="1340" w:type="dxa"/>
            <w:shd w:val="clear" w:color="auto" w:fill="auto"/>
            <w:tcMar>
              <w:top w:w="100" w:type="dxa"/>
              <w:left w:w="100" w:type="dxa"/>
              <w:bottom w:w="100" w:type="dxa"/>
              <w:right w:w="100" w:type="dxa"/>
            </w:tcMar>
          </w:tcPr>
          <w:p w:rsidR="00F14D89" w:rsidRDefault="00523B7F">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lastRenderedPageBreak/>
              <w:t>Chlorohexidine</w:t>
            </w:r>
            <w:proofErr w:type="spellEnd"/>
            <w:r>
              <w:rPr>
                <w:rFonts w:ascii="Times New Roman" w:eastAsia="Times New Roman" w:hAnsi="Times New Roman" w:cs="Times New Roman"/>
                <w:sz w:val="18"/>
                <w:szCs w:val="18"/>
              </w:rPr>
              <w:t xml:space="preserve"> (antiseptic)</w:t>
            </w:r>
          </w:p>
        </w:tc>
        <w:tc>
          <w:tcPr>
            <w:tcW w:w="1160" w:type="dxa"/>
            <w:shd w:val="clear" w:color="auto" w:fill="auto"/>
            <w:tcMar>
              <w:top w:w="100" w:type="dxa"/>
              <w:left w:w="100" w:type="dxa"/>
              <w:bottom w:w="100" w:type="dxa"/>
              <w:right w:w="100" w:type="dxa"/>
            </w:tcMar>
          </w:tcPr>
          <w:p w:rsidR="00F14D89" w:rsidRDefault="00523B7F">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1.0% concentration </w:t>
            </w:r>
          </w:p>
        </w:tc>
        <w:tc>
          <w:tcPr>
            <w:tcW w:w="1420" w:type="dxa"/>
            <w:shd w:val="clear" w:color="auto" w:fill="auto"/>
            <w:tcMar>
              <w:top w:w="100" w:type="dxa"/>
              <w:left w:w="100" w:type="dxa"/>
              <w:bottom w:w="100" w:type="dxa"/>
              <w:right w:w="100" w:type="dxa"/>
            </w:tcMar>
          </w:tcPr>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topical </w:t>
            </w:r>
          </w:p>
        </w:tc>
        <w:tc>
          <w:tcPr>
            <w:tcW w:w="2520" w:type="dxa"/>
            <w:shd w:val="clear" w:color="auto" w:fill="auto"/>
            <w:tcMar>
              <w:top w:w="100" w:type="dxa"/>
              <w:left w:w="100" w:type="dxa"/>
              <w:bottom w:w="100" w:type="dxa"/>
              <w:right w:w="100" w:type="dxa"/>
            </w:tcMar>
          </w:tcPr>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2800" w:type="dxa"/>
            <w:shd w:val="clear" w:color="auto" w:fill="auto"/>
            <w:tcMar>
              <w:top w:w="100" w:type="dxa"/>
              <w:left w:w="100" w:type="dxa"/>
              <w:bottom w:w="100" w:type="dxa"/>
              <w:right w:w="100" w:type="dxa"/>
            </w:tcMar>
          </w:tcPr>
          <w:p w:rsidR="00F14D89" w:rsidRDefault="00523B7F">
            <w:pPr>
              <w:pStyle w:val="Heading1"/>
              <w:keepNext w:val="0"/>
              <w:keepLines w:val="0"/>
              <w:widowControl w:val="0"/>
              <w:spacing w:before="0" w:line="335" w:lineRule="auto"/>
              <w:rPr>
                <w:rFonts w:ascii="Times New Roman" w:eastAsia="Times New Roman" w:hAnsi="Times New Roman" w:cs="Times New Roman"/>
                <w:b/>
                <w:sz w:val="20"/>
                <w:szCs w:val="20"/>
              </w:rPr>
            </w:pPr>
            <w:bookmarkStart w:id="1" w:name="_heading=h.56tr2f6obnve" w:colFirst="0" w:colLast="0"/>
            <w:bookmarkEnd w:id="1"/>
            <w:proofErr w:type="spellStart"/>
            <w:r>
              <w:rPr>
                <w:rFonts w:ascii="Times New Roman" w:eastAsia="Times New Roman" w:hAnsi="Times New Roman" w:cs="Times New Roman"/>
                <w:sz w:val="20"/>
                <w:szCs w:val="20"/>
              </w:rPr>
              <w:t>Chlorhexidine</w:t>
            </w:r>
            <w:proofErr w:type="spellEnd"/>
            <w:r>
              <w:rPr>
                <w:rFonts w:ascii="Times New Roman" w:eastAsia="Times New Roman" w:hAnsi="Times New Roman" w:cs="Times New Roman"/>
                <w:sz w:val="20"/>
                <w:szCs w:val="20"/>
              </w:rPr>
              <w:t xml:space="preserve"> provides superior skin decontamination in foot and ankle surgery</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antiseptic agent, with both antibacterial and antifungal properties. It is a widely used broad-spectrum biocide, kil</w:t>
            </w:r>
            <w:r>
              <w:rPr>
                <w:rFonts w:ascii="Times New Roman" w:eastAsia="Times New Roman" w:hAnsi="Times New Roman" w:cs="Times New Roman"/>
                <w:sz w:val="20"/>
                <w:szCs w:val="20"/>
              </w:rPr>
              <w:t>ling micro-organisms through cell membrane disruption</w:t>
            </w:r>
          </w:p>
        </w:tc>
        <w:tc>
          <w:tcPr>
            <w:tcW w:w="1560" w:type="dxa"/>
            <w:shd w:val="clear" w:color="auto" w:fill="auto"/>
            <w:tcMar>
              <w:top w:w="100" w:type="dxa"/>
              <w:left w:w="100" w:type="dxa"/>
              <w:bottom w:w="100" w:type="dxa"/>
              <w:right w:w="100" w:type="dxa"/>
            </w:tcMar>
          </w:tcPr>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F14D89">
        <w:tc>
          <w:tcPr>
            <w:tcW w:w="1340" w:type="dxa"/>
            <w:shd w:val="clear" w:color="auto" w:fill="auto"/>
            <w:tcMar>
              <w:top w:w="100" w:type="dxa"/>
              <w:left w:w="100" w:type="dxa"/>
              <w:bottom w:w="100" w:type="dxa"/>
              <w:right w:w="100" w:type="dxa"/>
            </w:tcMar>
          </w:tcPr>
          <w:p w:rsidR="00F14D89" w:rsidRDefault="00523B7F">
            <w:pPr>
              <w:rPr>
                <w:rFonts w:ascii="Times New Roman" w:eastAsia="Times New Roman" w:hAnsi="Times New Roman" w:cs="Times New Roman"/>
                <w:sz w:val="18"/>
                <w:szCs w:val="18"/>
              </w:rPr>
            </w:pPr>
            <w:r>
              <w:rPr>
                <w:rFonts w:ascii="Times New Roman" w:eastAsia="Times New Roman" w:hAnsi="Times New Roman" w:cs="Times New Roman"/>
                <w:sz w:val="18"/>
                <w:szCs w:val="18"/>
              </w:rPr>
              <w:t>Iodine (antiseptic)</w:t>
            </w:r>
          </w:p>
        </w:tc>
        <w:tc>
          <w:tcPr>
            <w:tcW w:w="1160" w:type="dxa"/>
            <w:shd w:val="clear" w:color="auto" w:fill="auto"/>
            <w:tcMar>
              <w:top w:w="100" w:type="dxa"/>
              <w:left w:w="100" w:type="dxa"/>
              <w:bottom w:w="100" w:type="dxa"/>
              <w:right w:w="100" w:type="dxa"/>
            </w:tcMar>
          </w:tcPr>
          <w:p w:rsidR="00F14D89" w:rsidRDefault="00523B7F">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concentration </w:t>
            </w:r>
          </w:p>
        </w:tc>
        <w:tc>
          <w:tcPr>
            <w:tcW w:w="1420" w:type="dxa"/>
            <w:shd w:val="clear" w:color="auto" w:fill="auto"/>
            <w:tcMar>
              <w:top w:w="100" w:type="dxa"/>
              <w:left w:w="100" w:type="dxa"/>
              <w:bottom w:w="100" w:type="dxa"/>
              <w:right w:w="100" w:type="dxa"/>
            </w:tcMar>
          </w:tcPr>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topical</w:t>
            </w:r>
          </w:p>
        </w:tc>
        <w:tc>
          <w:tcPr>
            <w:tcW w:w="2520" w:type="dxa"/>
            <w:shd w:val="clear" w:color="auto" w:fill="auto"/>
            <w:tcMar>
              <w:top w:w="100" w:type="dxa"/>
              <w:left w:w="100" w:type="dxa"/>
              <w:bottom w:w="100" w:type="dxa"/>
              <w:right w:w="100" w:type="dxa"/>
            </w:tcMar>
          </w:tcPr>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2800" w:type="dxa"/>
            <w:shd w:val="clear" w:color="auto" w:fill="auto"/>
            <w:tcMar>
              <w:top w:w="100" w:type="dxa"/>
              <w:left w:w="100" w:type="dxa"/>
              <w:bottom w:w="100" w:type="dxa"/>
              <w:right w:w="100" w:type="dxa"/>
            </w:tcMar>
          </w:tcPr>
          <w:p w:rsidR="00F14D89" w:rsidRDefault="00523B7F">
            <w:pPr>
              <w:widowControl w:val="0"/>
              <w:spacing w:line="240" w:lineRule="auto"/>
              <w:ind w:left="720" w:hanging="360"/>
              <w:rPr>
                <w:rFonts w:ascii="Times New Roman" w:eastAsia="Times New Roman" w:hAnsi="Times New Roman" w:cs="Times New Roman"/>
                <w:b/>
                <w:sz w:val="18"/>
                <w:szCs w:val="18"/>
              </w:rPr>
            </w:pPr>
            <w:r>
              <w:rPr>
                <w:rFonts w:ascii="Times New Roman" w:eastAsia="Times New Roman" w:hAnsi="Times New Roman" w:cs="Times New Roman"/>
                <w:sz w:val="20"/>
                <w:szCs w:val="20"/>
              </w:rPr>
              <w:t xml:space="preserve">Reduction in the incidence of digital dermatitis, and hoof lesions are smaller </w:t>
            </w:r>
            <w:r>
              <w:rPr>
                <w:rFonts w:ascii="Times New Roman" w:eastAsia="Times New Roman" w:hAnsi="Times New Roman" w:cs="Times New Roman"/>
                <w:sz w:val="20"/>
                <w:szCs w:val="20"/>
              </w:rPr>
              <w:t xml:space="preserve">used on the sole of the hoof to prevent and treat fungal and bacterial infections. It also hardens the hoof great antiseptic. </w:t>
            </w:r>
          </w:p>
        </w:tc>
        <w:tc>
          <w:tcPr>
            <w:tcW w:w="1560" w:type="dxa"/>
            <w:shd w:val="clear" w:color="auto" w:fill="auto"/>
            <w:tcMar>
              <w:top w:w="100" w:type="dxa"/>
              <w:left w:w="100" w:type="dxa"/>
              <w:bottom w:w="100" w:type="dxa"/>
              <w:right w:w="100" w:type="dxa"/>
            </w:tcMar>
          </w:tcPr>
          <w:p w:rsidR="00F14D89" w:rsidRDefault="00523B7F">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rsidR="00F14D89" w:rsidRDefault="00F14D89">
      <w:pPr>
        <w:rPr>
          <w:rFonts w:ascii="Times New Roman" w:eastAsia="Times New Roman" w:hAnsi="Times New Roman" w:cs="Times New Roman"/>
          <w:sz w:val="18"/>
          <w:szCs w:val="18"/>
        </w:rPr>
      </w:pPr>
    </w:p>
    <w:p w:rsidR="00F14D89" w:rsidRDefault="00523B7F">
      <w:pPr>
        <w:spacing w:line="353"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Observe animals for the following 7 days and treat any complications that arise.</w:t>
      </w:r>
    </w:p>
    <w:p w:rsidR="00F14D89" w:rsidRDefault="00F14D89">
      <w:pPr>
        <w:rPr>
          <w:rFonts w:ascii="Times New Roman" w:eastAsia="Times New Roman" w:hAnsi="Times New Roman" w:cs="Times New Roman"/>
          <w:sz w:val="18"/>
          <w:szCs w:val="18"/>
        </w:rPr>
      </w:pPr>
    </w:p>
    <w:p w:rsidR="00F14D89" w:rsidRDefault="00523B7F">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Ketamine + </w:t>
      </w:r>
      <w:proofErr w:type="spellStart"/>
      <w:r>
        <w:rPr>
          <w:rFonts w:ascii="Times New Roman" w:eastAsia="Times New Roman" w:hAnsi="Times New Roman" w:cs="Times New Roman"/>
          <w:sz w:val="18"/>
          <w:szCs w:val="18"/>
        </w:rPr>
        <w:t>Xylazine</w:t>
      </w:r>
      <w:proofErr w:type="spellEnd"/>
      <w:r>
        <w:rPr>
          <w:rFonts w:ascii="Times New Roman" w:eastAsia="Times New Roman" w:hAnsi="Times New Roman" w:cs="Times New Roman"/>
          <w:sz w:val="18"/>
          <w:szCs w:val="18"/>
        </w:rPr>
        <w:t xml:space="preserve"> for breakthrough = half sedation dose (0.13ml </w:t>
      </w:r>
      <w:proofErr w:type="spellStart"/>
      <w:r>
        <w:rPr>
          <w:rFonts w:ascii="Times New Roman" w:eastAsia="Times New Roman" w:hAnsi="Times New Roman" w:cs="Times New Roman"/>
          <w:sz w:val="18"/>
          <w:szCs w:val="18"/>
        </w:rPr>
        <w:t>xylazine</w:t>
      </w:r>
      <w:proofErr w:type="spellEnd"/>
      <w:r>
        <w:rPr>
          <w:rFonts w:ascii="Times New Roman" w:eastAsia="Times New Roman" w:hAnsi="Times New Roman" w:cs="Times New Roman"/>
          <w:sz w:val="18"/>
          <w:szCs w:val="18"/>
        </w:rPr>
        <w:t xml:space="preserve"> + ketamine 0.5ml) PRN /2</w:t>
      </w:r>
    </w:p>
    <w:p w:rsidR="00F14D89" w:rsidRDefault="00523B7F">
      <w:pPr>
        <w:rPr>
          <w:rFonts w:ascii="Times New Roman" w:eastAsia="Times New Roman" w:hAnsi="Times New Roman" w:cs="Times New Roman"/>
          <w:sz w:val="18"/>
          <w:szCs w:val="18"/>
        </w:rPr>
      </w:pPr>
      <w:r>
        <w:rPr>
          <w:rFonts w:ascii="Times New Roman" w:eastAsia="Times New Roman" w:hAnsi="Times New Roman" w:cs="Times New Roman"/>
          <w:sz w:val="18"/>
          <w:szCs w:val="18"/>
        </w:rPr>
        <w:t>Rate of Fluid delivery = 5</w:t>
      </w:r>
    </w:p>
    <w:p w:rsidR="00F14D89" w:rsidRDefault="00523B7F">
      <w:pPr>
        <w:rPr>
          <w:rFonts w:ascii="Times New Roman" w:eastAsia="Times New Roman" w:hAnsi="Times New Roman" w:cs="Times New Roman"/>
          <w:sz w:val="18"/>
          <w:szCs w:val="18"/>
        </w:rPr>
      </w:pPr>
      <w:r>
        <w:rPr>
          <w:rFonts w:ascii="Times New Roman" w:eastAsia="Times New Roman" w:hAnsi="Times New Roman" w:cs="Times New Roman"/>
          <w:sz w:val="18"/>
          <w:szCs w:val="18"/>
        </w:rPr>
        <w:t>Drop factor = 20 drops/ml</w:t>
      </w:r>
    </w:p>
    <w:p w:rsidR="00F14D89" w:rsidRDefault="00523B7F">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Atipamazole</w:t>
      </w:r>
      <w:proofErr w:type="spellEnd"/>
      <w:r>
        <w:rPr>
          <w:rFonts w:ascii="Times New Roman" w:eastAsia="Times New Roman" w:hAnsi="Times New Roman" w:cs="Times New Roman"/>
          <w:sz w:val="18"/>
          <w:szCs w:val="18"/>
        </w:rPr>
        <w:t xml:space="preserve"> or </w:t>
      </w:r>
      <w:proofErr w:type="spellStart"/>
      <w:r>
        <w:rPr>
          <w:rFonts w:ascii="Times New Roman" w:eastAsia="Times New Roman" w:hAnsi="Times New Roman" w:cs="Times New Roman"/>
          <w:sz w:val="18"/>
          <w:szCs w:val="18"/>
        </w:rPr>
        <w:t>yohimbine</w:t>
      </w:r>
      <w:proofErr w:type="spellEnd"/>
      <w:r>
        <w:rPr>
          <w:rFonts w:ascii="Times New Roman" w:eastAsia="Times New Roman" w:hAnsi="Times New Roman" w:cs="Times New Roman"/>
          <w:sz w:val="18"/>
          <w:szCs w:val="18"/>
        </w:rPr>
        <w:t xml:space="preserve"> are more commonly used than </w:t>
      </w:r>
      <w:proofErr w:type="spellStart"/>
      <w:r>
        <w:rPr>
          <w:rFonts w:ascii="Times New Roman" w:eastAsia="Times New Roman" w:hAnsi="Times New Roman" w:cs="Times New Roman"/>
          <w:sz w:val="18"/>
          <w:szCs w:val="18"/>
        </w:rPr>
        <w:t>tolazoline</w:t>
      </w:r>
      <w:proofErr w:type="spellEnd"/>
      <w:r>
        <w:rPr>
          <w:rFonts w:ascii="Times New Roman" w:eastAsia="Times New Roman" w:hAnsi="Times New Roman" w:cs="Times New Roman"/>
          <w:sz w:val="18"/>
          <w:szCs w:val="18"/>
        </w:rPr>
        <w:t xml:space="preserve"> as a </w:t>
      </w:r>
      <w:proofErr w:type="spellStart"/>
      <w:r>
        <w:rPr>
          <w:rFonts w:ascii="Times New Roman" w:eastAsia="Times New Roman" w:hAnsi="Times New Roman" w:cs="Times New Roman"/>
          <w:sz w:val="18"/>
          <w:szCs w:val="18"/>
        </w:rPr>
        <w:t>xylazine</w:t>
      </w:r>
      <w:proofErr w:type="spellEnd"/>
      <w:r>
        <w:rPr>
          <w:rFonts w:ascii="Times New Roman" w:eastAsia="Times New Roman" w:hAnsi="Times New Roman" w:cs="Times New Roman"/>
          <w:sz w:val="18"/>
          <w:szCs w:val="18"/>
        </w:rPr>
        <w:t xml:space="preserve"> antagonist and can be use</w:t>
      </w:r>
      <w:r>
        <w:rPr>
          <w:rFonts w:ascii="Times New Roman" w:eastAsia="Times New Roman" w:hAnsi="Times New Roman" w:cs="Times New Roman"/>
          <w:sz w:val="18"/>
          <w:szCs w:val="18"/>
        </w:rPr>
        <w:t xml:space="preserve">d as </w:t>
      </w:r>
      <w:proofErr w:type="spellStart"/>
      <w:r>
        <w:rPr>
          <w:rFonts w:ascii="Times New Roman" w:eastAsia="Times New Roman" w:hAnsi="Times New Roman" w:cs="Times New Roman"/>
          <w:sz w:val="18"/>
          <w:szCs w:val="18"/>
        </w:rPr>
        <w:t>xylazine</w:t>
      </w:r>
      <w:proofErr w:type="spellEnd"/>
      <w:r>
        <w:rPr>
          <w:rFonts w:ascii="Times New Roman" w:eastAsia="Times New Roman" w:hAnsi="Times New Roman" w:cs="Times New Roman"/>
          <w:sz w:val="18"/>
          <w:szCs w:val="18"/>
        </w:rPr>
        <w:t xml:space="preserve"> reversal in cases of emergencies.</w:t>
      </w:r>
    </w:p>
    <w:p w:rsidR="00F14D89" w:rsidRDefault="00523B7F">
      <w:r>
        <w:rPr>
          <w:noProof/>
          <w:lang w:val="en-TT"/>
        </w:rPr>
        <w:lastRenderedPageBreak/>
        <w:drawing>
          <wp:inline distT="114300" distB="114300" distL="114300" distR="114300">
            <wp:extent cx="4341998" cy="120611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4341998" cy="1206110"/>
                    </a:xfrm>
                    <a:prstGeom prst="rect">
                      <a:avLst/>
                    </a:prstGeom>
                    <a:ln/>
                  </pic:spPr>
                </pic:pic>
              </a:graphicData>
            </a:graphic>
          </wp:inline>
        </w:drawing>
      </w:r>
    </w:p>
    <w:sectPr w:rsidR="00F14D8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158AA"/>
    <w:multiLevelType w:val="multilevel"/>
    <w:tmpl w:val="7604D8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D3E4492"/>
    <w:multiLevelType w:val="multilevel"/>
    <w:tmpl w:val="94249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C3B3FF9"/>
    <w:multiLevelType w:val="multilevel"/>
    <w:tmpl w:val="C98824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CC56021"/>
    <w:multiLevelType w:val="multilevel"/>
    <w:tmpl w:val="1E528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D5D1D76"/>
    <w:multiLevelType w:val="multilevel"/>
    <w:tmpl w:val="F692C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FBA34D1"/>
    <w:multiLevelType w:val="multilevel"/>
    <w:tmpl w:val="EEA02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26C1A88"/>
    <w:multiLevelType w:val="multilevel"/>
    <w:tmpl w:val="05029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70222A91"/>
    <w:multiLevelType w:val="multilevel"/>
    <w:tmpl w:val="86528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E606A65"/>
    <w:multiLevelType w:val="multilevel"/>
    <w:tmpl w:val="F03E05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8"/>
  </w:num>
  <w:num w:numId="3">
    <w:abstractNumId w:val="4"/>
  </w:num>
  <w:num w:numId="4">
    <w:abstractNumId w:val="0"/>
  </w:num>
  <w:num w:numId="5">
    <w:abstractNumId w:val="6"/>
  </w:num>
  <w:num w:numId="6">
    <w:abstractNumId w:val="5"/>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D89"/>
    <w:rsid w:val="00523B7F"/>
    <w:rsid w:val="00F14D89"/>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0C3B95-14E0-45B8-97BB-84B54987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T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NSllCZuX8Uf0Q9+HcevdkMntw==">CgMxLjAyDmguNTZ0cjJmNm9ibnZlOAByITFObzF4dEJyYmhNdlpncTVlTy1GRVVXT3dxVzA1ZTBabA==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867</Words>
  <Characters>4943</Characters>
  <Application>Microsoft Office Word</Application>
  <DocSecurity>0</DocSecurity>
  <Lines>41</Lines>
  <Paragraphs>11</Paragraphs>
  <ScaleCrop>false</ScaleCrop>
  <Company>HP</Company>
  <LinksUpToDate>false</LinksUpToDate>
  <CharactersWithSpaces>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Celine Ramdhan</cp:lastModifiedBy>
  <cp:revision>2</cp:revision>
  <dcterms:created xsi:type="dcterms:W3CDTF">2023-11-05T23:57:00Z</dcterms:created>
  <dcterms:modified xsi:type="dcterms:W3CDTF">2023-11-05T23:59:00Z</dcterms:modified>
</cp:coreProperties>
</file>