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DAE" w:rsidRPr="00E554FB" w:rsidRDefault="00743BE6" w:rsidP="00743BE6">
      <w:pPr>
        <w:rPr>
          <w:sz w:val="40"/>
          <w:szCs w:val="40"/>
        </w:rPr>
      </w:pPr>
      <w:r w:rsidRPr="00E554FB">
        <w:rPr>
          <w:rFonts w:ascii="Times New Roman" w:hAnsi="Times New Roman" w:cs="Times New Roman"/>
          <w:b/>
          <w:sz w:val="40"/>
          <w:szCs w:val="40"/>
        </w:rPr>
        <w:t xml:space="preserve">Il DPR 24 febbraio 1994 “Atto di indirizzo e coordinamento relativo ai compiti delle unità sanitarie locali in materia di alcuni portatori di handicap” individua i soggetti e le competenze degli Enti Locali, delle attuali Aziende Sanitarie Locali e delle istituzioni scolastiche nella definizione della                                                                                               Diagnosi Funzionale,                                                                                                            del Profilo Dinamico Funzionale                             </w:t>
      </w:r>
      <w:bookmarkStart w:id="0" w:name="_GoBack"/>
      <w:bookmarkEnd w:id="0"/>
      <w:r w:rsidRPr="00E554FB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e del Piano Educativo Individualizzato,                                                         documento conclusivo e operativo in cui “vengono descritti gli interventi integrati ed equilibrati tra di loro, </w:t>
      </w:r>
      <w:r w:rsidRPr="00E554FB">
        <w:rPr>
          <w:rFonts w:ascii="Times New Roman" w:hAnsi="Times New Roman" w:cs="Times New Roman"/>
          <w:b/>
          <w:sz w:val="40"/>
          <w:szCs w:val="40"/>
        </w:rPr>
        <w:lastRenderedPageBreak/>
        <w:t>predisposti per l’alunno in condizione di handicap, in un determinato periodo di tempo, ai fini della realizzazione del diritto all’educazione e all’istruzione</w:t>
      </w:r>
    </w:p>
    <w:sectPr w:rsidR="00906DAE" w:rsidRPr="00E554FB" w:rsidSect="00743BE6">
      <w:pgSz w:w="11907" w:h="8505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E6"/>
    <w:rsid w:val="00743BE6"/>
    <w:rsid w:val="00906DAE"/>
    <w:rsid w:val="00D17093"/>
    <w:rsid w:val="00E5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50883-BD5F-4B1C-ACDC-5EF65BE6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venanzio</dc:creator>
  <cp:lastModifiedBy>venanzio marinelli</cp:lastModifiedBy>
  <cp:revision>3</cp:revision>
  <dcterms:created xsi:type="dcterms:W3CDTF">2012-01-15T11:06:00Z</dcterms:created>
  <dcterms:modified xsi:type="dcterms:W3CDTF">2021-02-20T09:48:00Z</dcterms:modified>
</cp:coreProperties>
</file>