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6"/>
        <w:tblW w:w="15660" w:type="dxa"/>
        <w:tblLook w:val="04A0" w:firstRow="1" w:lastRow="0" w:firstColumn="1" w:lastColumn="0" w:noHBand="0" w:noVBand="1"/>
      </w:tblPr>
      <w:tblGrid>
        <w:gridCol w:w="2672"/>
        <w:gridCol w:w="6730"/>
        <w:gridCol w:w="6258"/>
      </w:tblGrid>
      <w:tr w:rsidR="005157EE" w:rsidRPr="0029670C" w:rsidTr="0064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5157EE" w:rsidRPr="0073171A" w:rsidRDefault="005157EE" w:rsidP="00645FC5">
            <w:pPr>
              <w:rPr>
                <w:rFonts w:ascii="Arial" w:hAnsi="Arial" w:cs="Arial"/>
                <w:b/>
                <w:bCs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5157EE" w:rsidRPr="0029670C" w:rsidRDefault="005157EE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 xml:space="preserve">“Learning Cafe” en el “Saltire Center” de la Universidad Glasgow </w:t>
            </w:r>
            <w:proofErr w:type="spellStart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Caledonian</w:t>
            </w:r>
            <w:proofErr w:type="spellEnd"/>
          </w:p>
          <w:p w:rsidR="005157EE" w:rsidRPr="00727F2F" w:rsidRDefault="005157EE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</w:p>
        </w:tc>
        <w:tc>
          <w:tcPr>
            <w:tcW w:w="6338" w:type="dxa"/>
            <w:vAlign w:val="center"/>
          </w:tcPr>
          <w:p w:rsidR="005157EE" w:rsidRPr="0029670C" w:rsidRDefault="005157EE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  <w:t>Sala común Escuela Oficial de Idiomas de Murcia</w:t>
            </w:r>
          </w:p>
        </w:tc>
      </w:tr>
      <w:tr w:rsidR="0078550F" w:rsidRPr="00FE022E" w:rsidTr="00785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8550F" w:rsidRPr="0073171A" w:rsidRDefault="0078550F" w:rsidP="00645FC5">
            <w:pPr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</w:pPr>
            <w:r w:rsidRPr="0073171A"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  <w:t>Recursos</w:t>
            </w:r>
          </w:p>
          <w:p w:rsidR="0078550F" w:rsidRPr="0073171A" w:rsidRDefault="0078550F" w:rsidP="00645FC5">
            <w:pPr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</w:pPr>
            <w:r w:rsidRPr="0073171A"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  <w:t>audiovisuales y tecnológicos</w:t>
            </w:r>
          </w:p>
          <w:p w:rsidR="0078550F" w:rsidRPr="0073171A" w:rsidRDefault="0078550F" w:rsidP="00645FC5">
            <w:pPr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804" w:type="dxa"/>
          </w:tcPr>
          <w:p w:rsidR="0078550F" w:rsidRPr="00FE022E" w:rsidRDefault="0078550F" w:rsidP="00FE022E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4F81BD" w:themeColor="accent1"/>
                <w:sz w:val="40"/>
                <w:szCs w:val="40"/>
              </w:rPr>
            </w:pPr>
            <w:r w:rsidRPr="00FE022E">
              <w:rPr>
                <w:rFonts w:ascii="Verdana" w:hAnsi="Verdana" w:cs="Arial"/>
                <w:color w:val="4F81BD" w:themeColor="accent1"/>
                <w:sz w:val="40"/>
                <w:szCs w:val="40"/>
              </w:rPr>
              <w:t>Acceso libre y muy sencillo a todos los recursos disponibles.</w:t>
            </w:r>
          </w:p>
          <w:p w:rsidR="0078550F" w:rsidRPr="00FE022E" w:rsidRDefault="0078550F" w:rsidP="00FE02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4F81BD" w:themeColor="accent1"/>
                <w:sz w:val="40"/>
                <w:szCs w:val="40"/>
              </w:rPr>
            </w:pPr>
            <w:r w:rsidRPr="00FE022E">
              <w:rPr>
                <w:rFonts w:ascii="Verdana" w:hAnsi="Verdana" w:cs="Arial"/>
                <w:color w:val="4F81BD" w:themeColor="accent1"/>
                <w:sz w:val="40"/>
                <w:szCs w:val="40"/>
              </w:rPr>
              <w:t>600 ordenadores</w:t>
            </w:r>
          </w:p>
          <w:p w:rsidR="0078550F" w:rsidRPr="00FE022E" w:rsidRDefault="0078550F" w:rsidP="00FE022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4F81BD" w:themeColor="accent1"/>
                <w:sz w:val="40"/>
                <w:szCs w:val="40"/>
              </w:rPr>
            </w:pPr>
            <w:r w:rsidRPr="00FE022E">
              <w:rPr>
                <w:rFonts w:ascii="Verdana" w:hAnsi="Verdana" w:cs="Arial"/>
                <w:color w:val="4F81BD" w:themeColor="accent1"/>
                <w:sz w:val="40"/>
                <w:szCs w:val="40"/>
              </w:rPr>
              <w:t>450 fijos</w:t>
            </w:r>
          </w:p>
          <w:p w:rsidR="0078550F" w:rsidRPr="00FE022E" w:rsidRDefault="0078550F" w:rsidP="00FE022E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4F81BD" w:themeColor="accent1"/>
                <w:sz w:val="40"/>
                <w:szCs w:val="40"/>
              </w:rPr>
            </w:pPr>
            <w:r w:rsidRPr="00FE022E">
              <w:rPr>
                <w:rFonts w:ascii="Verdana" w:hAnsi="Verdana" w:cs="Arial"/>
                <w:color w:val="4F81BD" w:themeColor="accent1"/>
                <w:sz w:val="40"/>
                <w:szCs w:val="40"/>
              </w:rPr>
              <w:t>150 portátiles</w:t>
            </w:r>
          </w:p>
          <w:p w:rsidR="0078550F" w:rsidRPr="00FE022E" w:rsidRDefault="0078550F" w:rsidP="00FE02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4F81BD" w:themeColor="accent1"/>
                <w:sz w:val="40"/>
                <w:szCs w:val="40"/>
              </w:rPr>
            </w:pPr>
            <w:r w:rsidRPr="00FE022E">
              <w:rPr>
                <w:rFonts w:ascii="Verdana" w:hAnsi="Verdana" w:cs="Arial"/>
                <w:color w:val="4F81BD" w:themeColor="accent1"/>
                <w:sz w:val="40"/>
                <w:szCs w:val="40"/>
              </w:rPr>
              <w:t>1800 puntos de Internet</w:t>
            </w:r>
          </w:p>
          <w:p w:rsidR="0078550F" w:rsidRPr="00FE022E" w:rsidRDefault="0078550F" w:rsidP="00FE02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40"/>
                <w:szCs w:val="40"/>
              </w:rPr>
            </w:pPr>
            <w:r w:rsidRPr="00FE022E">
              <w:rPr>
                <w:rFonts w:ascii="Verdana" w:hAnsi="Verdana" w:cs="Arial"/>
                <w:color w:val="4F81BD" w:themeColor="accent1"/>
                <w:sz w:val="40"/>
                <w:szCs w:val="40"/>
              </w:rPr>
              <w:t xml:space="preserve">54 MB de </w:t>
            </w:r>
            <w:proofErr w:type="spellStart"/>
            <w:r w:rsidRPr="00FE022E">
              <w:rPr>
                <w:rFonts w:ascii="Verdana" w:hAnsi="Verdana" w:cs="Arial"/>
                <w:color w:val="4F81BD" w:themeColor="accent1"/>
                <w:sz w:val="40"/>
                <w:szCs w:val="40"/>
              </w:rPr>
              <w:t>Wifi</w:t>
            </w:r>
            <w:proofErr w:type="spellEnd"/>
          </w:p>
          <w:p w:rsidR="0078550F" w:rsidRPr="00FE022E" w:rsidRDefault="0078550F" w:rsidP="00FE02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40"/>
                <w:szCs w:val="40"/>
              </w:rPr>
            </w:pPr>
            <w:r w:rsidRPr="00FE022E">
              <w:rPr>
                <w:rFonts w:ascii="Verdana" w:hAnsi="Verdana" w:cs="Arial"/>
                <w:color w:val="4F81BD" w:themeColor="accent1"/>
                <w:sz w:val="40"/>
                <w:szCs w:val="40"/>
              </w:rPr>
              <w:t>60 terminales de pantalla plana de libre acceso</w:t>
            </w:r>
          </w:p>
        </w:tc>
        <w:tc>
          <w:tcPr>
            <w:tcW w:w="6338" w:type="dxa"/>
          </w:tcPr>
          <w:p w:rsidR="0078550F" w:rsidRPr="00FE022E" w:rsidRDefault="0078550F" w:rsidP="00645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40"/>
                <w:szCs w:val="40"/>
              </w:rPr>
            </w:pPr>
            <w:r w:rsidRPr="00FE022E">
              <w:rPr>
                <w:rFonts w:ascii="Verdana" w:hAnsi="Verdana"/>
                <w:color w:val="4F81BD" w:themeColor="accent1"/>
                <w:sz w:val="40"/>
                <w:szCs w:val="40"/>
              </w:rPr>
              <w:t xml:space="preserve">Acceso restringido de ciertos recursos. Red </w:t>
            </w:r>
            <w:proofErr w:type="spellStart"/>
            <w:r w:rsidRPr="00FE022E">
              <w:rPr>
                <w:rFonts w:ascii="Verdana" w:hAnsi="Verdana"/>
                <w:color w:val="4F81BD" w:themeColor="accent1"/>
                <w:sz w:val="40"/>
                <w:szCs w:val="40"/>
              </w:rPr>
              <w:t>Wifi</w:t>
            </w:r>
            <w:proofErr w:type="spellEnd"/>
            <w:r w:rsidRPr="00FE022E">
              <w:rPr>
                <w:rFonts w:ascii="Verdana" w:hAnsi="Verdana"/>
                <w:color w:val="4F81BD" w:themeColor="accent1"/>
                <w:sz w:val="40"/>
                <w:szCs w:val="40"/>
              </w:rPr>
              <w:t xml:space="preserve"> para todo el edificio y ordenadores fijos en la sala Plumier. Puntos de alimentació</w:t>
            </w:r>
            <w:bookmarkStart w:id="0" w:name="_GoBack"/>
            <w:bookmarkEnd w:id="0"/>
            <w:r w:rsidRPr="00FE022E">
              <w:rPr>
                <w:rFonts w:ascii="Verdana" w:hAnsi="Verdana"/>
                <w:color w:val="4F81BD" w:themeColor="accent1"/>
                <w:sz w:val="40"/>
                <w:szCs w:val="40"/>
              </w:rPr>
              <w:t>n eléctrica para usar ordenadores portátiles.</w:t>
            </w:r>
          </w:p>
        </w:tc>
      </w:tr>
    </w:tbl>
    <w:p w:rsidR="00DD54C0" w:rsidRDefault="00FE022E"/>
    <w:sectPr w:rsidR="00DD54C0" w:rsidSect="005157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4BF7"/>
    <w:multiLevelType w:val="hybridMultilevel"/>
    <w:tmpl w:val="1960E9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E7AA2"/>
    <w:multiLevelType w:val="hybridMultilevel"/>
    <w:tmpl w:val="D45A18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EE"/>
    <w:rsid w:val="004064C0"/>
    <w:rsid w:val="0044566D"/>
    <w:rsid w:val="005157EE"/>
    <w:rsid w:val="00681F2E"/>
    <w:rsid w:val="0078550F"/>
    <w:rsid w:val="00AC1AAC"/>
    <w:rsid w:val="00B47363"/>
    <w:rsid w:val="00E4053E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5157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8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785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5157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8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785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2015-03-30T15:41:00Z</dcterms:created>
  <dcterms:modified xsi:type="dcterms:W3CDTF">2015-03-30T18:00:00Z</dcterms:modified>
</cp:coreProperties>
</file>