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1442"/>
        <w:gridCol w:w="1577"/>
        <w:gridCol w:w="2933"/>
        <w:gridCol w:w="1473"/>
        <w:gridCol w:w="2132"/>
        <w:gridCol w:w="1706"/>
      </w:tblGrid>
      <w:tr w:rsidR="00C86AA0" w:rsidTr="001D6C74">
        <w:trPr>
          <w:trHeight w:val="983"/>
        </w:trPr>
        <w:tc>
          <w:tcPr>
            <w:tcW w:w="1687" w:type="dxa"/>
          </w:tcPr>
          <w:p w:rsidR="006D7D79" w:rsidRPr="002B72FB" w:rsidRDefault="002B72FB">
            <w:pPr>
              <w:rPr>
                <w:b/>
                <w:color w:val="BF8F00" w:themeColor="accent4" w:themeShade="BF"/>
              </w:rPr>
            </w:pPr>
            <w:r w:rsidRPr="002B72FB">
              <w:rPr>
                <w:b/>
                <w:color w:val="BF8F00" w:themeColor="accent4" w:themeShade="BF"/>
              </w:rPr>
              <w:t>DRUG</w:t>
            </w:r>
          </w:p>
        </w:tc>
        <w:tc>
          <w:tcPr>
            <w:tcW w:w="1442" w:type="dxa"/>
          </w:tcPr>
          <w:p w:rsidR="002B72FB" w:rsidRPr="002B72FB" w:rsidRDefault="002B72FB">
            <w:pPr>
              <w:rPr>
                <w:b/>
                <w:color w:val="BF8F00" w:themeColor="accent4" w:themeShade="BF"/>
              </w:rPr>
            </w:pPr>
            <w:r w:rsidRPr="002B72FB">
              <w:rPr>
                <w:b/>
                <w:color w:val="BF8F00" w:themeColor="accent4" w:themeShade="BF"/>
              </w:rPr>
              <w:t>TRADE NAME</w:t>
            </w:r>
          </w:p>
        </w:tc>
        <w:tc>
          <w:tcPr>
            <w:tcW w:w="1577" w:type="dxa"/>
          </w:tcPr>
          <w:p w:rsidR="002B72FB" w:rsidRPr="002B72FB" w:rsidRDefault="002B72FB">
            <w:pPr>
              <w:rPr>
                <w:b/>
                <w:color w:val="BF8F00" w:themeColor="accent4" w:themeShade="BF"/>
              </w:rPr>
            </w:pPr>
            <w:r w:rsidRPr="002B72FB">
              <w:rPr>
                <w:b/>
                <w:color w:val="BF8F00" w:themeColor="accent4" w:themeShade="BF"/>
              </w:rPr>
              <w:t>ACTIVE INGREDIENT</w:t>
            </w:r>
          </w:p>
        </w:tc>
        <w:tc>
          <w:tcPr>
            <w:tcW w:w="2933" w:type="dxa"/>
          </w:tcPr>
          <w:p w:rsidR="002B72FB" w:rsidRPr="002B72FB" w:rsidRDefault="002B72FB">
            <w:pPr>
              <w:rPr>
                <w:b/>
                <w:color w:val="BF8F00" w:themeColor="accent4" w:themeShade="BF"/>
              </w:rPr>
            </w:pPr>
            <w:r w:rsidRPr="002B72FB">
              <w:rPr>
                <w:b/>
                <w:color w:val="BF8F00" w:themeColor="accent4" w:themeShade="BF"/>
              </w:rPr>
              <w:t>INDICATION</w:t>
            </w:r>
          </w:p>
        </w:tc>
        <w:tc>
          <w:tcPr>
            <w:tcW w:w="1473" w:type="dxa"/>
          </w:tcPr>
          <w:p w:rsidR="002B72FB" w:rsidRPr="002B72FB" w:rsidRDefault="002B72FB">
            <w:pPr>
              <w:rPr>
                <w:b/>
                <w:color w:val="BF8F00" w:themeColor="accent4" w:themeShade="BF"/>
              </w:rPr>
            </w:pPr>
            <w:r w:rsidRPr="002B72FB">
              <w:rPr>
                <w:b/>
                <w:color w:val="BF8F00" w:themeColor="accent4" w:themeShade="BF"/>
              </w:rPr>
              <w:t>DOSAGE</w:t>
            </w:r>
          </w:p>
        </w:tc>
        <w:tc>
          <w:tcPr>
            <w:tcW w:w="2132" w:type="dxa"/>
          </w:tcPr>
          <w:p w:rsidR="002B72FB" w:rsidRPr="002B72FB" w:rsidRDefault="002B72FB">
            <w:pPr>
              <w:rPr>
                <w:b/>
                <w:color w:val="BF8F00" w:themeColor="accent4" w:themeShade="BF"/>
              </w:rPr>
            </w:pPr>
            <w:r w:rsidRPr="002B72FB">
              <w:rPr>
                <w:b/>
                <w:color w:val="BF8F00" w:themeColor="accent4" w:themeShade="BF"/>
              </w:rPr>
              <w:t>CONTRAINDICATION</w:t>
            </w:r>
          </w:p>
        </w:tc>
        <w:tc>
          <w:tcPr>
            <w:tcW w:w="1706" w:type="dxa"/>
          </w:tcPr>
          <w:p w:rsidR="002B72FB" w:rsidRPr="002B72FB" w:rsidRDefault="002B72FB">
            <w:pPr>
              <w:rPr>
                <w:b/>
                <w:color w:val="BF8F00" w:themeColor="accent4" w:themeShade="BF"/>
              </w:rPr>
            </w:pPr>
            <w:r w:rsidRPr="002B72FB">
              <w:rPr>
                <w:b/>
                <w:color w:val="BF8F00" w:themeColor="accent4" w:themeShade="BF"/>
              </w:rPr>
              <w:t>WITHDRAWAL</w:t>
            </w:r>
          </w:p>
        </w:tc>
      </w:tr>
      <w:tr w:rsidR="00C86AA0" w:rsidTr="006362A7">
        <w:trPr>
          <w:trHeight w:val="901"/>
        </w:trPr>
        <w:tc>
          <w:tcPr>
            <w:tcW w:w="1687" w:type="dxa"/>
          </w:tcPr>
          <w:p w:rsidR="002B72FB" w:rsidRDefault="002B72FB"/>
          <w:p w:rsidR="006D7D79" w:rsidRPr="006D7D79" w:rsidRDefault="006D7D7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008293" wp14:editId="649E129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6985</wp:posOffset>
                  </wp:positionV>
                  <wp:extent cx="914400" cy="946466"/>
                  <wp:effectExtent l="0" t="0" r="0" b="6350"/>
                  <wp:wrapNone/>
                  <wp:docPr id="23" name="Picture 23" descr="https://www.kepro.nl/wp-content/uploads/2014/07/3-amprolium-250-wsp-100-g-zelf-grm-02-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kepro.nl/wp-content/uploads/2014/07/3-amprolium-250-wsp-100-g-zelf-grm-02-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63" cy="94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2" w:type="dxa"/>
          </w:tcPr>
          <w:p w:rsidR="002B72FB" w:rsidRDefault="002B72FB"/>
          <w:p w:rsidR="006D7D79" w:rsidRDefault="006D7D79">
            <w:r>
              <w:t>Amprolium</w:t>
            </w:r>
          </w:p>
        </w:tc>
        <w:tc>
          <w:tcPr>
            <w:tcW w:w="1577" w:type="dxa"/>
          </w:tcPr>
          <w:p w:rsidR="002B72FB" w:rsidRDefault="002B72FB"/>
          <w:p w:rsidR="006D7D79" w:rsidRDefault="006D7D79">
            <w:r>
              <w:t>Amprolium HCL</w:t>
            </w:r>
          </w:p>
          <w:p w:rsidR="006D7D79" w:rsidRDefault="006D7D79"/>
        </w:tc>
        <w:tc>
          <w:tcPr>
            <w:tcW w:w="2933" w:type="dxa"/>
          </w:tcPr>
          <w:p w:rsidR="006D7D79" w:rsidRDefault="006D7D79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2B72FB" w:rsidRDefault="006D7D79">
            <w:r w:rsidRPr="00A22266">
              <w:rPr>
                <w:color w:val="333333"/>
                <w:sz w:val="20"/>
                <w:szCs w:val="20"/>
                <w:shd w:val="clear" w:color="auto" w:fill="FFFFFF"/>
              </w:rPr>
              <w:t xml:space="preserve">It is effective against other protozoal infections like </w:t>
            </w:r>
            <w:proofErr w:type="spellStart"/>
            <w:r w:rsidRPr="00A22266">
              <w:rPr>
                <w:color w:val="333333"/>
                <w:sz w:val="20"/>
                <w:szCs w:val="20"/>
                <w:shd w:val="clear" w:color="auto" w:fill="FFFFFF"/>
              </w:rPr>
              <w:t>Histomoniasis</w:t>
            </w:r>
            <w:proofErr w:type="spellEnd"/>
            <w:r w:rsidRPr="00A22266">
              <w:rPr>
                <w:color w:val="333333"/>
                <w:sz w:val="20"/>
                <w:szCs w:val="20"/>
                <w:shd w:val="clear" w:color="auto" w:fill="FFFFFF"/>
              </w:rPr>
              <w:t xml:space="preserve"> (Blackhead) in turkeys and poultry; against coccidiosis in calves, sheep and goats; against </w:t>
            </w:r>
            <w:proofErr w:type="spellStart"/>
            <w:r w:rsidRPr="00A22266">
              <w:rPr>
                <w:color w:val="333333"/>
                <w:sz w:val="20"/>
                <w:szCs w:val="20"/>
                <w:shd w:val="clear" w:color="auto" w:fill="FFFFFF"/>
              </w:rPr>
              <w:t>amaebiasis</w:t>
            </w:r>
            <w:proofErr w:type="spellEnd"/>
            <w:r w:rsidRPr="00A22266">
              <w:rPr>
                <w:color w:val="333333"/>
                <w:sz w:val="20"/>
                <w:szCs w:val="20"/>
                <w:shd w:val="clear" w:color="auto" w:fill="FFFFFF"/>
              </w:rPr>
              <w:t xml:space="preserve"> in various species.</w:t>
            </w:r>
          </w:p>
          <w:p w:rsidR="006D7D79" w:rsidRDefault="006D7D79"/>
        </w:tc>
        <w:tc>
          <w:tcPr>
            <w:tcW w:w="1473" w:type="dxa"/>
          </w:tcPr>
          <w:p w:rsidR="006D7D79" w:rsidRDefault="006D7D79" w:rsidP="006D7D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</w:pPr>
          </w:p>
          <w:p w:rsidR="006D7D79" w:rsidRDefault="006D7D79" w:rsidP="006D7D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</w:pPr>
            <w:r w:rsidRPr="00E52CC1"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>Calves, lambs,</w:t>
            </w:r>
            <w:r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 xml:space="preserve"> kids: 3 g per 20 kg/</w:t>
            </w:r>
            <w:proofErr w:type="gramStart"/>
            <w:r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>b.</w:t>
            </w:r>
            <w:proofErr w:type="spellStart"/>
            <w:r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>w</w:t>
            </w:r>
            <w:proofErr w:type="gramEnd"/>
            <w:r w:rsidRPr="00E52CC1"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 xml:space="preserve"> as</w:t>
            </w:r>
            <w:proofErr w:type="spellEnd"/>
            <w:r w:rsidRPr="00E52CC1"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 xml:space="preserve"> drench </w:t>
            </w:r>
          </w:p>
          <w:p w:rsidR="006D7D79" w:rsidRPr="00E52CC1" w:rsidRDefault="006D7D79" w:rsidP="006D7D7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</w:pPr>
            <w:r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>Cattle, sheep: 3</w:t>
            </w:r>
            <w:r w:rsidRPr="00E52CC1"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>g</w:t>
            </w:r>
            <w:r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 xml:space="preserve">/20 kg </w:t>
            </w:r>
            <w:proofErr w:type="spellStart"/>
            <w:r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>b.w</w:t>
            </w:r>
            <w:proofErr w:type="spellEnd"/>
            <w:r w:rsidRPr="00E52CC1"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 xml:space="preserve"> </w:t>
            </w:r>
            <w:proofErr w:type="gramStart"/>
            <w:r w:rsidRPr="00E52CC1"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>during</w:t>
            </w:r>
            <w:proofErr w:type="gramEnd"/>
            <w:r w:rsidRPr="00E52CC1">
              <w:rPr>
                <w:rFonts w:ascii="Avenir LT Std" w:eastAsia="Times New Roman" w:hAnsi="Avenir LT Std" w:cs="Times New Roman"/>
                <w:color w:val="333333"/>
                <w:sz w:val="21"/>
                <w:szCs w:val="21"/>
                <w:lang w:val="en-TT" w:eastAsia="en-TT"/>
              </w:rPr>
              <w:t xml:space="preserve"> 5 days (via drinking water)</w:t>
            </w:r>
          </w:p>
          <w:p w:rsidR="002B72FB" w:rsidRDefault="002B72FB"/>
        </w:tc>
        <w:tc>
          <w:tcPr>
            <w:tcW w:w="2132" w:type="dxa"/>
          </w:tcPr>
          <w:p w:rsidR="002B72FB" w:rsidRDefault="002B72FB"/>
          <w:p w:rsidR="006D7D79" w:rsidRDefault="006D7D79"/>
          <w:p w:rsidR="006D7D79" w:rsidRDefault="006D7D79">
            <w:r>
              <w:t xml:space="preserve">      _____</w:t>
            </w:r>
          </w:p>
        </w:tc>
        <w:tc>
          <w:tcPr>
            <w:tcW w:w="1706" w:type="dxa"/>
          </w:tcPr>
          <w:p w:rsidR="006D7D79" w:rsidRDefault="006D7D79" w:rsidP="006D7D79">
            <w:pPr>
              <w:rPr>
                <w:sz w:val="20"/>
                <w:szCs w:val="20"/>
              </w:rPr>
            </w:pPr>
          </w:p>
          <w:p w:rsidR="006D7D79" w:rsidRDefault="006D7D79" w:rsidP="006D7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Meat:3 days                        </w:t>
            </w:r>
          </w:p>
          <w:p w:rsidR="002B72FB" w:rsidRDefault="006D7D79" w:rsidP="006D7D79">
            <w:r>
              <w:rPr>
                <w:sz w:val="20"/>
                <w:szCs w:val="20"/>
              </w:rPr>
              <w:t>Milk:3 days</w:t>
            </w:r>
          </w:p>
        </w:tc>
      </w:tr>
      <w:tr w:rsidR="00C86AA0" w:rsidTr="006362A7">
        <w:trPr>
          <w:trHeight w:val="874"/>
        </w:trPr>
        <w:tc>
          <w:tcPr>
            <w:tcW w:w="1687" w:type="dxa"/>
          </w:tcPr>
          <w:p w:rsidR="002B72FB" w:rsidRDefault="002B72FB"/>
          <w:p w:rsidR="006D7D79" w:rsidRDefault="00EF3A49">
            <w:r>
              <w:rPr>
                <w:noProof/>
              </w:rPr>
              <w:drawing>
                <wp:inline distT="0" distB="0" distL="0" distR="0">
                  <wp:extent cx="856992" cy="1388067"/>
                  <wp:effectExtent l="0" t="0" r="635" b="3175"/>
                  <wp:docPr id="10" name="Picture 10" descr="C:\Users\c\AppData\Local\Microsoft\Windows\INetCache\Content.Word\IMG_20170905_15150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\AppData\Local\Microsoft\Windows\INetCache\Content.Word\IMG_20170905_15150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28" cy="1399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</w:tcPr>
          <w:p w:rsidR="002B72FB" w:rsidRDefault="002B72FB"/>
          <w:p w:rsidR="006D7D79" w:rsidRDefault="006D7D79">
            <w:proofErr w:type="spellStart"/>
            <w:r>
              <w:t>ChanaVerm</w:t>
            </w:r>
            <w:proofErr w:type="spellEnd"/>
          </w:p>
        </w:tc>
        <w:tc>
          <w:tcPr>
            <w:tcW w:w="1577" w:type="dxa"/>
          </w:tcPr>
          <w:p w:rsidR="002B72FB" w:rsidRDefault="002B72FB"/>
          <w:p w:rsidR="006D7D79" w:rsidRDefault="006D7D79">
            <w:r>
              <w:t>Levamisole</w:t>
            </w:r>
          </w:p>
        </w:tc>
        <w:tc>
          <w:tcPr>
            <w:tcW w:w="2933" w:type="dxa"/>
          </w:tcPr>
          <w:p w:rsidR="002B72FB" w:rsidRDefault="002B72FB"/>
          <w:p w:rsidR="006D7D79" w:rsidRDefault="006D7D79">
            <w:r>
              <w:t xml:space="preserve">Used for the treatment of GIT nematodes. </w:t>
            </w:r>
            <w:proofErr w:type="gramStart"/>
            <w:r>
              <w:t>SC,IM</w:t>
            </w:r>
            <w:proofErr w:type="gramEnd"/>
            <w:r>
              <w:t xml:space="preserve"> or orally</w:t>
            </w:r>
          </w:p>
        </w:tc>
        <w:tc>
          <w:tcPr>
            <w:tcW w:w="1473" w:type="dxa"/>
          </w:tcPr>
          <w:p w:rsidR="002B72FB" w:rsidRDefault="002B72FB"/>
          <w:p w:rsidR="006D7D79" w:rsidRDefault="00EF3A49">
            <w:r>
              <w:t>Cattle, sheep, pigs, goats:5mg/kg IM.</w:t>
            </w:r>
          </w:p>
          <w:p w:rsidR="00EF3A49" w:rsidRDefault="00EF3A49">
            <w:r>
              <w:t>Horses:            5-10 mg/kg SC</w:t>
            </w:r>
          </w:p>
        </w:tc>
        <w:tc>
          <w:tcPr>
            <w:tcW w:w="2132" w:type="dxa"/>
          </w:tcPr>
          <w:p w:rsidR="002B72FB" w:rsidRDefault="002B72FB"/>
          <w:p w:rsidR="00EF3A49" w:rsidRDefault="00EF3A49">
            <w:r>
              <w:t>Should not be used with Chloramphenicol.</w:t>
            </w:r>
          </w:p>
        </w:tc>
        <w:tc>
          <w:tcPr>
            <w:tcW w:w="1706" w:type="dxa"/>
          </w:tcPr>
          <w:p w:rsidR="002B72FB" w:rsidRDefault="002B72FB"/>
          <w:p w:rsidR="00EF3A49" w:rsidRDefault="00EF3A49">
            <w:r>
              <w:t>Withdrawal period depends on route of administration.</w:t>
            </w:r>
          </w:p>
        </w:tc>
      </w:tr>
      <w:tr w:rsidR="00C86AA0" w:rsidTr="006362A7">
        <w:trPr>
          <w:trHeight w:val="901"/>
        </w:trPr>
        <w:tc>
          <w:tcPr>
            <w:tcW w:w="1687" w:type="dxa"/>
          </w:tcPr>
          <w:p w:rsidR="002B72FB" w:rsidRDefault="00EF3A49">
            <w:r>
              <w:rPr>
                <w:noProof/>
              </w:rPr>
              <w:lastRenderedPageBreak/>
              <w:drawing>
                <wp:inline distT="0" distB="0" distL="0" distR="0">
                  <wp:extent cx="933450" cy="1338888"/>
                  <wp:effectExtent l="0" t="0" r="0" b="0"/>
                  <wp:docPr id="9" name="Picture 9" descr="C:\Users\c\AppData\Local\Microsoft\Windows\INetCache\Content.Word\IMG_20170905_1515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\AppData\Local\Microsoft\Windows\INetCache\Content.Word\IMG_20170905_1515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15" cy="134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</w:tcPr>
          <w:p w:rsidR="002B72FB" w:rsidRPr="00312300" w:rsidRDefault="002B72FB">
            <w:pPr>
              <w:rPr>
                <w:sz w:val="20"/>
                <w:szCs w:val="20"/>
              </w:rPr>
            </w:pPr>
          </w:p>
          <w:p w:rsidR="00EF3A49" w:rsidRPr="00312300" w:rsidRDefault="00EF3A49">
            <w:pPr>
              <w:rPr>
                <w:sz w:val="20"/>
                <w:szCs w:val="20"/>
              </w:rPr>
            </w:pPr>
            <w:proofErr w:type="spellStart"/>
            <w:r w:rsidRPr="00312300">
              <w:rPr>
                <w:sz w:val="20"/>
                <w:szCs w:val="20"/>
              </w:rPr>
              <w:t>Imizol</w:t>
            </w:r>
            <w:proofErr w:type="spellEnd"/>
          </w:p>
        </w:tc>
        <w:tc>
          <w:tcPr>
            <w:tcW w:w="1577" w:type="dxa"/>
          </w:tcPr>
          <w:p w:rsidR="002B72FB" w:rsidRPr="00312300" w:rsidRDefault="002B72FB">
            <w:pPr>
              <w:rPr>
                <w:sz w:val="20"/>
                <w:szCs w:val="20"/>
              </w:rPr>
            </w:pPr>
          </w:p>
          <w:p w:rsidR="00312300" w:rsidRPr="00312300" w:rsidRDefault="00312300">
            <w:pPr>
              <w:rPr>
                <w:sz w:val="20"/>
                <w:szCs w:val="20"/>
              </w:rPr>
            </w:pPr>
            <w:r w:rsidRPr="00312300">
              <w:rPr>
                <w:sz w:val="20"/>
                <w:szCs w:val="20"/>
              </w:rPr>
              <w:t xml:space="preserve">Imidocarb </w:t>
            </w:r>
            <w:proofErr w:type="spellStart"/>
            <w:r w:rsidRPr="00312300">
              <w:rPr>
                <w:sz w:val="20"/>
                <w:szCs w:val="20"/>
              </w:rPr>
              <w:t>diproprionate</w:t>
            </w:r>
            <w:proofErr w:type="spellEnd"/>
          </w:p>
        </w:tc>
        <w:tc>
          <w:tcPr>
            <w:tcW w:w="2933" w:type="dxa"/>
          </w:tcPr>
          <w:p w:rsidR="002B72FB" w:rsidRPr="00312300" w:rsidRDefault="002B72FB">
            <w:pPr>
              <w:rPr>
                <w:sz w:val="20"/>
                <w:szCs w:val="20"/>
              </w:rPr>
            </w:pPr>
          </w:p>
          <w:p w:rsidR="00312300" w:rsidRPr="00312300" w:rsidRDefault="00312300">
            <w:pPr>
              <w:rPr>
                <w:sz w:val="20"/>
                <w:szCs w:val="20"/>
              </w:rPr>
            </w:pPr>
            <w:r w:rsidRPr="00312300">
              <w:rPr>
                <w:rFonts w:cs="Segoe UI"/>
                <w:sz w:val="20"/>
                <w:szCs w:val="20"/>
                <w:shd w:val="clear" w:color="auto" w:fill="FFFFFF"/>
              </w:rPr>
              <w:t xml:space="preserve">For the treatment of dogs with clinical signs of </w:t>
            </w:r>
            <w:proofErr w:type="spellStart"/>
            <w:r w:rsidRPr="00312300">
              <w:rPr>
                <w:rFonts w:cs="Segoe UI"/>
                <w:sz w:val="20"/>
                <w:szCs w:val="20"/>
                <w:shd w:val="clear" w:color="auto" w:fill="FFFFFF"/>
              </w:rPr>
              <w:t>babesiosis</w:t>
            </w:r>
            <w:proofErr w:type="spellEnd"/>
            <w:r w:rsidRPr="00312300">
              <w:rPr>
                <w:rFonts w:cs="Segoe UI"/>
                <w:sz w:val="20"/>
                <w:szCs w:val="20"/>
                <w:shd w:val="clear" w:color="auto" w:fill="FFFFFF"/>
              </w:rPr>
              <w:t xml:space="preserve"> and/or demonstrated </w:t>
            </w:r>
            <w:proofErr w:type="spellStart"/>
            <w:r w:rsidRPr="00312300">
              <w:rPr>
                <w:rFonts w:cs="Segoe UI"/>
                <w:i/>
                <w:iCs/>
                <w:sz w:val="20"/>
                <w:szCs w:val="20"/>
                <w:shd w:val="clear" w:color="auto" w:fill="FFFFFF"/>
              </w:rPr>
              <w:t>Babesia</w:t>
            </w:r>
            <w:proofErr w:type="spellEnd"/>
            <w:r w:rsidRPr="00312300">
              <w:rPr>
                <w:rFonts w:cs="Segoe UI"/>
                <w:sz w:val="20"/>
                <w:szCs w:val="20"/>
                <w:shd w:val="clear" w:color="auto" w:fill="FFFFFF"/>
              </w:rPr>
              <w:t> organisms in the blood.</w:t>
            </w:r>
          </w:p>
        </w:tc>
        <w:tc>
          <w:tcPr>
            <w:tcW w:w="1473" w:type="dxa"/>
          </w:tcPr>
          <w:p w:rsidR="002B72FB" w:rsidRDefault="002B72FB"/>
          <w:p w:rsidR="00312300" w:rsidRDefault="00312300">
            <w:r w:rsidRPr="00312300">
              <w:rPr>
                <w:rFonts w:cs="Segoe UI"/>
                <w:color w:val="484848"/>
                <w:sz w:val="20"/>
                <w:szCs w:val="20"/>
                <w:shd w:val="clear" w:color="auto" w:fill="FFFFFF"/>
              </w:rPr>
              <w:t>SC 6.6 mg/kg (3 mg/</w:t>
            </w:r>
            <w:proofErr w:type="spellStart"/>
            <w:r w:rsidRPr="00312300">
              <w:rPr>
                <w:rFonts w:cs="Segoe UI"/>
                <w:color w:val="484848"/>
                <w:sz w:val="20"/>
                <w:szCs w:val="20"/>
                <w:shd w:val="clear" w:color="auto" w:fill="FFFFFF"/>
              </w:rPr>
              <w:t>lb</w:t>
            </w:r>
            <w:proofErr w:type="spellEnd"/>
            <w:r w:rsidRPr="00312300">
              <w:rPr>
                <w:rFonts w:cs="Segoe UI"/>
                <w:color w:val="484848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312300">
              <w:rPr>
                <w:rFonts w:cs="Segoe UI"/>
                <w:color w:val="484848"/>
                <w:sz w:val="20"/>
                <w:szCs w:val="20"/>
                <w:shd w:val="clear" w:color="auto" w:fill="FFFFFF"/>
              </w:rPr>
              <w:t>b.w</w:t>
            </w:r>
            <w:proofErr w:type="spellEnd"/>
            <w:r w:rsidRPr="00312300">
              <w:rPr>
                <w:rFonts w:cs="Segoe UI"/>
                <w:color w:val="484848"/>
                <w:sz w:val="20"/>
                <w:szCs w:val="20"/>
                <w:shd w:val="clear" w:color="auto" w:fill="FFFFFF"/>
              </w:rPr>
              <w:t xml:space="preserve"> Repeat the dose in two (2) weeks, for a total of two (2) treatments</w:t>
            </w:r>
            <w:r>
              <w:rPr>
                <w:rFonts w:ascii="Segoe UI" w:hAnsi="Segoe UI" w:cs="Segoe UI"/>
                <w:color w:val="484848"/>
                <w:shd w:val="clear" w:color="auto" w:fill="FFFFFF"/>
              </w:rPr>
              <w:t>.</w:t>
            </w:r>
          </w:p>
        </w:tc>
        <w:tc>
          <w:tcPr>
            <w:tcW w:w="2132" w:type="dxa"/>
          </w:tcPr>
          <w:p w:rsidR="002B72FB" w:rsidRPr="007C5271" w:rsidRDefault="002B72FB">
            <w:pPr>
              <w:rPr>
                <w:sz w:val="20"/>
                <w:szCs w:val="20"/>
              </w:rPr>
            </w:pPr>
          </w:p>
          <w:p w:rsidR="00312300" w:rsidRPr="007C5271" w:rsidRDefault="007C5271">
            <w:pPr>
              <w:rPr>
                <w:sz w:val="20"/>
                <w:szCs w:val="20"/>
              </w:rPr>
            </w:pPr>
            <w:r w:rsidRPr="007C5271">
              <w:rPr>
                <w:sz w:val="20"/>
                <w:szCs w:val="20"/>
              </w:rPr>
              <w:t>Should be administered IM/IV</w:t>
            </w:r>
          </w:p>
        </w:tc>
        <w:tc>
          <w:tcPr>
            <w:tcW w:w="1706" w:type="dxa"/>
          </w:tcPr>
          <w:p w:rsidR="002B72FB" w:rsidRPr="007C5271" w:rsidRDefault="002B72FB">
            <w:pPr>
              <w:rPr>
                <w:sz w:val="20"/>
                <w:szCs w:val="20"/>
              </w:rPr>
            </w:pPr>
          </w:p>
          <w:p w:rsidR="007C5271" w:rsidRPr="007C5271" w:rsidRDefault="007C5271">
            <w:pPr>
              <w:rPr>
                <w:sz w:val="20"/>
                <w:szCs w:val="20"/>
              </w:rPr>
            </w:pPr>
            <w:r w:rsidRPr="007C5271">
              <w:rPr>
                <w:sz w:val="20"/>
                <w:szCs w:val="20"/>
              </w:rPr>
              <w:t>Cattle: Meat 213 days.</w:t>
            </w:r>
          </w:p>
          <w:p w:rsidR="007C5271" w:rsidRPr="007C5271" w:rsidRDefault="007C5271">
            <w:pPr>
              <w:rPr>
                <w:sz w:val="20"/>
                <w:szCs w:val="20"/>
              </w:rPr>
            </w:pPr>
            <w:r w:rsidRPr="007C5271">
              <w:rPr>
                <w:sz w:val="20"/>
                <w:szCs w:val="20"/>
              </w:rPr>
              <w:t>Milk: 21 days</w:t>
            </w:r>
          </w:p>
        </w:tc>
      </w:tr>
      <w:tr w:rsidR="00C86AA0" w:rsidTr="006362A7">
        <w:trPr>
          <w:trHeight w:val="901"/>
        </w:trPr>
        <w:tc>
          <w:tcPr>
            <w:tcW w:w="1687" w:type="dxa"/>
          </w:tcPr>
          <w:p w:rsidR="002B72FB" w:rsidRDefault="00002885">
            <w:r>
              <w:rPr>
                <w:noProof/>
              </w:rPr>
              <w:drawing>
                <wp:inline distT="0" distB="0" distL="0" distR="0">
                  <wp:extent cx="866775" cy="1330576"/>
                  <wp:effectExtent l="0" t="0" r="0" b="3175"/>
                  <wp:docPr id="11" name="Picture 11" descr="C:\Users\c\AppData\Local\Microsoft\Windows\INetCache\Content.Word\IMG_20170905_151501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\AppData\Local\Microsoft\Windows\INetCache\Content.Word\IMG_20170905_151501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683" cy="133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A49" w:rsidRDefault="00EF3A49"/>
        </w:tc>
        <w:tc>
          <w:tcPr>
            <w:tcW w:w="1442" w:type="dxa"/>
          </w:tcPr>
          <w:p w:rsidR="002B72FB" w:rsidRDefault="002B72FB"/>
          <w:p w:rsidR="00002885" w:rsidRDefault="006362A7">
            <w:r>
              <w:t xml:space="preserve">  _</w:t>
            </w:r>
          </w:p>
        </w:tc>
        <w:tc>
          <w:tcPr>
            <w:tcW w:w="1577" w:type="dxa"/>
          </w:tcPr>
          <w:p w:rsidR="002B72FB" w:rsidRDefault="002B72FB"/>
          <w:p w:rsidR="00966A12" w:rsidRDefault="006362A7">
            <w:proofErr w:type="spellStart"/>
            <w:r>
              <w:t>Quinuronium</w:t>
            </w:r>
            <w:proofErr w:type="spellEnd"/>
            <w:r>
              <w:t xml:space="preserve"> sulphate</w:t>
            </w:r>
          </w:p>
        </w:tc>
        <w:tc>
          <w:tcPr>
            <w:tcW w:w="2933" w:type="dxa"/>
          </w:tcPr>
          <w:p w:rsidR="002B72FB" w:rsidRDefault="002B72FB"/>
          <w:p w:rsidR="00002885" w:rsidRDefault="00002885">
            <w:proofErr w:type="spellStart"/>
            <w:r>
              <w:t>Quinuronium</w:t>
            </w:r>
            <w:proofErr w:type="spellEnd"/>
            <w:r>
              <w:t xml:space="preserve"> sulphate is used against </w:t>
            </w:r>
            <w:proofErr w:type="spellStart"/>
            <w:r>
              <w:t>Babesia</w:t>
            </w:r>
            <w:proofErr w:type="spellEnd"/>
            <w:r>
              <w:t xml:space="preserve"> </w:t>
            </w:r>
            <w:proofErr w:type="spellStart"/>
            <w:r>
              <w:t>cabali</w:t>
            </w:r>
            <w:proofErr w:type="spellEnd"/>
            <w:r>
              <w:t xml:space="preserve">, B. </w:t>
            </w:r>
            <w:proofErr w:type="spellStart"/>
            <w:r>
              <w:t>bouis</w:t>
            </w:r>
            <w:proofErr w:type="spellEnd"/>
            <w:r>
              <w:t xml:space="preserve">, B. </w:t>
            </w:r>
            <w:proofErr w:type="spellStart"/>
            <w:r>
              <w:t>ouis</w:t>
            </w:r>
            <w:proofErr w:type="spellEnd"/>
            <w:r>
              <w:t xml:space="preserve">, B. </w:t>
            </w:r>
            <w:proofErr w:type="spellStart"/>
            <w:r>
              <w:t>molasi</w:t>
            </w:r>
            <w:proofErr w:type="spellEnd"/>
            <w:r>
              <w:t>. The drug is used in febrile stages in 24 - 48hrs a second treatment might be necessary.</w:t>
            </w:r>
          </w:p>
        </w:tc>
        <w:tc>
          <w:tcPr>
            <w:tcW w:w="1473" w:type="dxa"/>
          </w:tcPr>
          <w:p w:rsidR="002B72FB" w:rsidRDefault="002B72FB"/>
          <w:p w:rsidR="00C86AA0" w:rsidRDefault="00C86AA0">
            <w:r w:rsidRPr="00C86AA0">
              <w:rPr>
                <w:sz w:val="20"/>
                <w:szCs w:val="20"/>
              </w:rPr>
              <w:t>0.3-0.5mg/kg birth weight for cattle, sheep, pigs</w:t>
            </w:r>
            <w:r>
              <w:t xml:space="preserve"> </w:t>
            </w:r>
          </w:p>
        </w:tc>
        <w:tc>
          <w:tcPr>
            <w:tcW w:w="2132" w:type="dxa"/>
          </w:tcPr>
          <w:p w:rsidR="002B72FB" w:rsidRDefault="002B72FB"/>
          <w:p w:rsidR="00C86AA0" w:rsidRDefault="00C86AA0">
            <w:r>
              <w:t xml:space="preserve">The drug should not be used for a long duration. This might cause animal susceptibility to </w:t>
            </w:r>
            <w:proofErr w:type="spellStart"/>
            <w:r>
              <w:t>piroplasms</w:t>
            </w:r>
            <w:proofErr w:type="spellEnd"/>
            <w:r>
              <w:t>.</w:t>
            </w:r>
          </w:p>
        </w:tc>
        <w:tc>
          <w:tcPr>
            <w:tcW w:w="1706" w:type="dxa"/>
          </w:tcPr>
          <w:p w:rsidR="002B72FB" w:rsidRDefault="002B72FB"/>
          <w:p w:rsidR="00C86AA0" w:rsidRDefault="00C86AA0">
            <w:bookmarkStart w:id="0" w:name="_GoBack"/>
            <w:bookmarkEnd w:id="0"/>
          </w:p>
        </w:tc>
      </w:tr>
      <w:tr w:rsidR="00C86AA0" w:rsidTr="006362A7">
        <w:trPr>
          <w:trHeight w:val="874"/>
        </w:trPr>
        <w:tc>
          <w:tcPr>
            <w:tcW w:w="1687" w:type="dxa"/>
          </w:tcPr>
          <w:p w:rsidR="002B72FB" w:rsidRDefault="002B72FB"/>
        </w:tc>
        <w:tc>
          <w:tcPr>
            <w:tcW w:w="1442" w:type="dxa"/>
          </w:tcPr>
          <w:p w:rsidR="002B72FB" w:rsidRDefault="002B72FB"/>
        </w:tc>
        <w:tc>
          <w:tcPr>
            <w:tcW w:w="1577" w:type="dxa"/>
          </w:tcPr>
          <w:p w:rsidR="002B72FB" w:rsidRDefault="002B72FB"/>
        </w:tc>
        <w:tc>
          <w:tcPr>
            <w:tcW w:w="2933" w:type="dxa"/>
          </w:tcPr>
          <w:p w:rsidR="002B72FB" w:rsidRDefault="002B72FB"/>
        </w:tc>
        <w:tc>
          <w:tcPr>
            <w:tcW w:w="1473" w:type="dxa"/>
          </w:tcPr>
          <w:p w:rsidR="002B72FB" w:rsidRDefault="002B72FB"/>
        </w:tc>
        <w:tc>
          <w:tcPr>
            <w:tcW w:w="2132" w:type="dxa"/>
          </w:tcPr>
          <w:p w:rsidR="002B72FB" w:rsidRDefault="002B72FB"/>
        </w:tc>
        <w:tc>
          <w:tcPr>
            <w:tcW w:w="1706" w:type="dxa"/>
          </w:tcPr>
          <w:p w:rsidR="002B72FB" w:rsidRDefault="002B72FB"/>
        </w:tc>
      </w:tr>
    </w:tbl>
    <w:p w:rsidR="009F5AFD" w:rsidRDefault="009F5AFD"/>
    <w:sectPr w:rsidR="009F5AFD" w:rsidSect="002B72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LT St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FD"/>
    <w:rsid w:val="00002885"/>
    <w:rsid w:val="001D6C74"/>
    <w:rsid w:val="002B72FB"/>
    <w:rsid w:val="00312300"/>
    <w:rsid w:val="006362A7"/>
    <w:rsid w:val="006663BC"/>
    <w:rsid w:val="006D7D79"/>
    <w:rsid w:val="007C5271"/>
    <w:rsid w:val="00966A12"/>
    <w:rsid w:val="009F5AFD"/>
    <w:rsid w:val="00C86AA0"/>
    <w:rsid w:val="00E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43ADB"/>
  <w15:chartTrackingRefBased/>
  <w15:docId w15:val="{C6031CDD-012E-4954-A4C1-8D3B3BF7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AF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A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 m</cp:lastModifiedBy>
  <cp:revision>4</cp:revision>
  <dcterms:created xsi:type="dcterms:W3CDTF">2017-09-10T14:57:00Z</dcterms:created>
  <dcterms:modified xsi:type="dcterms:W3CDTF">2017-09-11T00:19:00Z</dcterms:modified>
</cp:coreProperties>
</file>