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C6D49" w:rsidTr="00B64270">
        <w:tc>
          <w:tcPr>
            <w:tcW w:w="9350" w:type="dxa"/>
            <w:gridSpan w:val="2"/>
            <w:shd w:val="clear" w:color="auto" w:fill="8EAADB" w:themeFill="accent5" w:themeFillTint="99"/>
          </w:tcPr>
          <w:p w:rsidR="00CC6D49" w:rsidRPr="00D85D85" w:rsidRDefault="00CC6D49" w:rsidP="00D85D85">
            <w:pPr>
              <w:spacing w:line="360" w:lineRule="auto"/>
              <w:jc w:val="center"/>
              <w:rPr>
                <w:b/>
              </w:rPr>
            </w:pPr>
            <w:r w:rsidRPr="00D85D85">
              <w:rPr>
                <w:b/>
              </w:rPr>
              <w:t>Palmar Digital Nerve Block</w:t>
            </w:r>
          </w:p>
        </w:tc>
      </w:tr>
      <w:tr w:rsidR="00CC6D49" w:rsidTr="00CC6D49">
        <w:tc>
          <w:tcPr>
            <w:tcW w:w="4675" w:type="dxa"/>
          </w:tcPr>
          <w:p w:rsidR="00CC6D49" w:rsidRPr="00117AEB" w:rsidRDefault="00DB0A6F" w:rsidP="00D85D85">
            <w:pPr>
              <w:spacing w:line="360" w:lineRule="auto"/>
              <w:rPr>
                <w:b/>
              </w:rPr>
            </w:pPr>
            <w:r w:rsidRPr="00117AEB">
              <w:rPr>
                <w:b/>
              </w:rPr>
              <w:t xml:space="preserve">Description </w:t>
            </w:r>
          </w:p>
        </w:tc>
        <w:tc>
          <w:tcPr>
            <w:tcW w:w="4675" w:type="dxa"/>
          </w:tcPr>
          <w:p w:rsidR="00CC6D49" w:rsidRDefault="00117AEB" w:rsidP="00117AEB">
            <w:pPr>
              <w:spacing w:line="360" w:lineRule="auto"/>
            </w:pPr>
            <w:r>
              <w:t>It</w:t>
            </w:r>
            <w:r w:rsidR="00770F6E" w:rsidRPr="00770F6E">
              <w:t xml:space="preserve"> is the most commonly performed regio</w:t>
            </w:r>
            <w:r>
              <w:t xml:space="preserve">nal nerve block of the forelimb because </w:t>
            </w:r>
            <w:proofErr w:type="spellStart"/>
            <w:r>
              <w:t>perineural</w:t>
            </w:r>
            <w:proofErr w:type="spellEnd"/>
            <w:r>
              <w:t xml:space="preserve"> analgesia starts distally and progresses proximally</w:t>
            </w:r>
          </w:p>
        </w:tc>
      </w:tr>
      <w:tr w:rsidR="00DB0A6F" w:rsidTr="00CC6D49">
        <w:tc>
          <w:tcPr>
            <w:tcW w:w="4675" w:type="dxa"/>
          </w:tcPr>
          <w:p w:rsidR="00DB0A6F" w:rsidRPr="00D85D85" w:rsidRDefault="00DB0A6F" w:rsidP="00D85D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Uses </w:t>
            </w:r>
          </w:p>
        </w:tc>
        <w:tc>
          <w:tcPr>
            <w:tcW w:w="4675" w:type="dxa"/>
          </w:tcPr>
          <w:p w:rsidR="00DB0A6F" w:rsidRDefault="00770F6E" w:rsidP="00770F6E">
            <w:pPr>
              <w:spacing w:line="360" w:lineRule="auto"/>
            </w:pPr>
            <w:r>
              <w:t>To localize pain causing</w:t>
            </w:r>
            <w:r w:rsidRPr="00770F6E">
              <w:t xml:space="preserve"> lameness arising from the </w:t>
            </w:r>
            <w:r>
              <w:t>distal interphalangeal</w:t>
            </w:r>
            <w:r w:rsidRPr="00770F6E">
              <w:t xml:space="preserve"> joint and the sole.</w:t>
            </w:r>
          </w:p>
        </w:tc>
      </w:tr>
      <w:tr w:rsidR="00CC6D49" w:rsidTr="00CC6D49">
        <w:tc>
          <w:tcPr>
            <w:tcW w:w="4675" w:type="dxa"/>
          </w:tcPr>
          <w:p w:rsidR="00CC6D49" w:rsidRPr="00D85D85" w:rsidRDefault="0010085C" w:rsidP="00D85D85">
            <w:pPr>
              <w:spacing w:line="360" w:lineRule="auto"/>
              <w:rPr>
                <w:b/>
              </w:rPr>
            </w:pPr>
            <w:r w:rsidRPr="00D85D85">
              <w:rPr>
                <w:b/>
              </w:rPr>
              <w:t xml:space="preserve">Materials </w:t>
            </w:r>
            <w:r w:rsidR="00D85D85" w:rsidRPr="00D85D85">
              <w:rPr>
                <w:b/>
              </w:rPr>
              <w:t xml:space="preserve">Required </w:t>
            </w:r>
          </w:p>
        </w:tc>
        <w:tc>
          <w:tcPr>
            <w:tcW w:w="4675" w:type="dxa"/>
          </w:tcPr>
          <w:p w:rsidR="00CC6D49" w:rsidRDefault="006F64CE" w:rsidP="00D85D85">
            <w:pPr>
              <w:spacing w:line="360" w:lineRule="auto"/>
            </w:pPr>
            <w:r>
              <w:t xml:space="preserve">25-gauge, </w:t>
            </w:r>
            <w:proofErr w:type="gramStart"/>
            <w:r>
              <w:t>5/8 inch</w:t>
            </w:r>
            <w:proofErr w:type="gramEnd"/>
            <w:r>
              <w:t xml:space="preserve"> needle </w:t>
            </w:r>
          </w:p>
          <w:p w:rsidR="006F64CE" w:rsidRDefault="006F64CE" w:rsidP="00D85D85">
            <w:pPr>
              <w:spacing w:line="360" w:lineRule="auto"/>
            </w:pPr>
            <w:r>
              <w:t xml:space="preserve">3ml Syringe </w:t>
            </w:r>
          </w:p>
          <w:p w:rsidR="006F64CE" w:rsidRDefault="006F64CE" w:rsidP="00D85D85">
            <w:pPr>
              <w:spacing w:line="360" w:lineRule="auto"/>
            </w:pPr>
            <w:r>
              <w:t xml:space="preserve">Local </w:t>
            </w:r>
            <w:proofErr w:type="spellStart"/>
            <w:r>
              <w:t>Anaesthetic</w:t>
            </w:r>
            <w:proofErr w:type="spellEnd"/>
            <w:r>
              <w:t xml:space="preserve"> </w:t>
            </w:r>
          </w:p>
        </w:tc>
      </w:tr>
      <w:tr w:rsidR="006F64CE" w:rsidTr="00CC6D49">
        <w:tc>
          <w:tcPr>
            <w:tcW w:w="4675" w:type="dxa"/>
          </w:tcPr>
          <w:p w:rsidR="006F64CE" w:rsidRPr="00D85D85" w:rsidRDefault="006F64CE" w:rsidP="00D85D85">
            <w:pPr>
              <w:spacing w:line="360" w:lineRule="auto"/>
              <w:rPr>
                <w:b/>
              </w:rPr>
            </w:pPr>
            <w:r w:rsidRPr="00D85D85">
              <w:rPr>
                <w:b/>
              </w:rPr>
              <w:t xml:space="preserve">Volume Administered </w:t>
            </w:r>
          </w:p>
        </w:tc>
        <w:tc>
          <w:tcPr>
            <w:tcW w:w="4675" w:type="dxa"/>
          </w:tcPr>
          <w:p w:rsidR="006F64CE" w:rsidRDefault="006F64CE" w:rsidP="00D85D85">
            <w:pPr>
              <w:spacing w:line="360" w:lineRule="auto"/>
            </w:pPr>
            <w:r>
              <w:t xml:space="preserve">1.5 ml </w:t>
            </w:r>
          </w:p>
        </w:tc>
      </w:tr>
      <w:tr w:rsidR="00CC6D49" w:rsidTr="00CC6D49">
        <w:tc>
          <w:tcPr>
            <w:tcW w:w="4675" w:type="dxa"/>
          </w:tcPr>
          <w:p w:rsidR="00CC6D49" w:rsidRPr="00D85D85" w:rsidRDefault="0010085C" w:rsidP="00D85D85">
            <w:pPr>
              <w:spacing w:line="360" w:lineRule="auto"/>
              <w:rPr>
                <w:b/>
              </w:rPr>
            </w:pPr>
            <w:r w:rsidRPr="00D85D85">
              <w:rPr>
                <w:b/>
              </w:rPr>
              <w:t xml:space="preserve">Procedure </w:t>
            </w:r>
          </w:p>
        </w:tc>
        <w:tc>
          <w:tcPr>
            <w:tcW w:w="4675" w:type="dxa"/>
          </w:tcPr>
          <w:p w:rsidR="00D85D85" w:rsidRDefault="006F64CE" w:rsidP="00D85D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While holding the limb, insert the needle directly over the palmar aspect of the palpable neurovascular bundle about 1cm above the cartilage of the foot. </w:t>
            </w:r>
          </w:p>
          <w:p w:rsidR="00CC6D49" w:rsidRDefault="006F64CE" w:rsidP="00D85D85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Insert the needle in a distal direction and deposit the local </w:t>
            </w:r>
            <w:proofErr w:type="spellStart"/>
            <w:r>
              <w:t>anaesthetic</w:t>
            </w:r>
            <w:proofErr w:type="spellEnd"/>
            <w:r>
              <w:t xml:space="preserve"> solution near the junction of the nerve and the cartilage of the foot. </w:t>
            </w:r>
          </w:p>
        </w:tc>
      </w:tr>
      <w:tr w:rsidR="00CC6D49" w:rsidTr="00CC6D49">
        <w:tc>
          <w:tcPr>
            <w:tcW w:w="4675" w:type="dxa"/>
          </w:tcPr>
          <w:p w:rsidR="00CC6D49" w:rsidRPr="00D85D85" w:rsidRDefault="0010085C" w:rsidP="00D85D85">
            <w:pPr>
              <w:spacing w:line="360" w:lineRule="auto"/>
              <w:rPr>
                <w:b/>
              </w:rPr>
            </w:pPr>
            <w:r w:rsidRPr="00D85D85">
              <w:rPr>
                <w:b/>
              </w:rPr>
              <w:t xml:space="preserve">Structures Desensitized </w:t>
            </w:r>
          </w:p>
        </w:tc>
        <w:tc>
          <w:tcPr>
            <w:tcW w:w="4675" w:type="dxa"/>
          </w:tcPr>
          <w:p w:rsidR="00CC6D49" w:rsidRDefault="00D85D85" w:rsidP="00D85D85">
            <w:pPr>
              <w:spacing w:line="360" w:lineRule="auto"/>
            </w:pPr>
            <w:r>
              <w:t>The e</w:t>
            </w:r>
            <w:r w:rsidR="0010085C">
              <w:t xml:space="preserve">ntire sole, </w:t>
            </w:r>
            <w:r>
              <w:t xml:space="preserve">the navicular apparatus and </w:t>
            </w:r>
            <w:r w:rsidR="006F64CE">
              <w:t>soft tissues of the heel,</w:t>
            </w:r>
            <w:r>
              <w:t xml:space="preserve"> the</w:t>
            </w:r>
            <w:r w:rsidR="006F64CE">
              <w:t xml:space="preserve"> entire distal interphalangeal joint (coffin joint), </w:t>
            </w:r>
            <w:r>
              <w:t xml:space="preserve">the </w:t>
            </w:r>
            <w:r w:rsidR="006F64CE">
              <w:t>distal portion of the deep digital</w:t>
            </w:r>
            <w:r>
              <w:t xml:space="preserve"> flexor tendon and the </w:t>
            </w:r>
            <w:r w:rsidR="006F64CE">
              <w:t xml:space="preserve">distal </w:t>
            </w:r>
            <w:proofErr w:type="spellStart"/>
            <w:r w:rsidR="006F64CE">
              <w:t>sesamoidian</w:t>
            </w:r>
            <w:proofErr w:type="spellEnd"/>
            <w:r w:rsidR="006F64CE">
              <w:t xml:space="preserve"> ligaments </w:t>
            </w:r>
          </w:p>
        </w:tc>
      </w:tr>
      <w:tr w:rsidR="00983933" w:rsidTr="00CC6D49">
        <w:tc>
          <w:tcPr>
            <w:tcW w:w="4675" w:type="dxa"/>
          </w:tcPr>
          <w:p w:rsidR="00983933" w:rsidRPr="00D85D85" w:rsidRDefault="00983933" w:rsidP="00D85D85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Interpretation </w:t>
            </w:r>
            <w:r w:rsidR="00242F02">
              <w:rPr>
                <w:b/>
              </w:rPr>
              <w:t xml:space="preserve">of Response </w:t>
            </w:r>
            <w:bookmarkStart w:id="0" w:name="_GoBack"/>
            <w:bookmarkEnd w:id="0"/>
          </w:p>
        </w:tc>
        <w:tc>
          <w:tcPr>
            <w:tcW w:w="4675" w:type="dxa"/>
          </w:tcPr>
          <w:p w:rsidR="00983933" w:rsidRDefault="00983933" w:rsidP="00D85D85">
            <w:pPr>
              <w:spacing w:line="360" w:lineRule="auto"/>
            </w:pPr>
            <w:r>
              <w:t>A positive response to a palmar digital nerve block localizes the site of pain causing lameness to the foot</w:t>
            </w:r>
          </w:p>
        </w:tc>
      </w:tr>
    </w:tbl>
    <w:p w:rsidR="000523EB" w:rsidRDefault="000523EB"/>
    <w:p w:rsidR="00DB0A6F" w:rsidRDefault="00DB0A6F"/>
    <w:sectPr w:rsidR="00DB0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52C"/>
    <w:multiLevelType w:val="hybridMultilevel"/>
    <w:tmpl w:val="2228D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4455C"/>
    <w:multiLevelType w:val="hybridMultilevel"/>
    <w:tmpl w:val="F3606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49"/>
    <w:rsid w:val="000523EB"/>
    <w:rsid w:val="0010085C"/>
    <w:rsid w:val="00117AEB"/>
    <w:rsid w:val="00242F02"/>
    <w:rsid w:val="006F64CE"/>
    <w:rsid w:val="00770F6E"/>
    <w:rsid w:val="00983933"/>
    <w:rsid w:val="00B64270"/>
    <w:rsid w:val="00CC6D49"/>
    <w:rsid w:val="00D85D85"/>
    <w:rsid w:val="00DB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ED4E"/>
  <w15:chartTrackingRefBased/>
  <w15:docId w15:val="{F2D21EB1-D642-4071-AF53-6266B47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0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Danielle-Marie De Gannes</dc:creator>
  <cp:keywords/>
  <dc:description/>
  <cp:lastModifiedBy>Danielle-Marie De Gannes</cp:lastModifiedBy>
  <cp:revision>4</cp:revision>
  <dcterms:created xsi:type="dcterms:W3CDTF">2021-10-11T01:15:00Z</dcterms:created>
  <dcterms:modified xsi:type="dcterms:W3CDTF">2021-10-11T09:48:00Z</dcterms:modified>
</cp:coreProperties>
</file>