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5"/>
        <w:gridCol w:w="7195"/>
      </w:tblGrid>
      <w:tr w:rsidR="0043589E" w:rsidTr="0043589E">
        <w:tc>
          <w:tcPr>
            <w:tcW w:w="9350" w:type="dxa"/>
            <w:gridSpan w:val="2"/>
            <w:shd w:val="clear" w:color="auto" w:fill="8EAADB" w:themeFill="accent5" w:themeFillTint="99"/>
          </w:tcPr>
          <w:p w:rsidR="0043589E" w:rsidRPr="0043589E" w:rsidRDefault="0043589E" w:rsidP="0043589E">
            <w:pPr>
              <w:spacing w:line="360" w:lineRule="auto"/>
              <w:jc w:val="center"/>
              <w:rPr>
                <w:b/>
              </w:rPr>
            </w:pPr>
            <w:r w:rsidRPr="0043589E">
              <w:rPr>
                <w:b/>
              </w:rPr>
              <w:t>Auriculopalpebral Nerve Block</w:t>
            </w:r>
          </w:p>
        </w:tc>
      </w:tr>
      <w:tr w:rsidR="0043589E" w:rsidTr="000D24CD">
        <w:tc>
          <w:tcPr>
            <w:tcW w:w="2155" w:type="dxa"/>
          </w:tcPr>
          <w:p w:rsidR="0043589E" w:rsidRPr="000D24CD" w:rsidRDefault="0043589E" w:rsidP="0043589E">
            <w:pPr>
              <w:spacing w:line="360" w:lineRule="auto"/>
              <w:rPr>
                <w:b/>
              </w:rPr>
            </w:pPr>
            <w:r w:rsidRPr="000D24CD">
              <w:rPr>
                <w:b/>
              </w:rPr>
              <w:t xml:space="preserve">Uses </w:t>
            </w:r>
          </w:p>
        </w:tc>
        <w:tc>
          <w:tcPr>
            <w:tcW w:w="7195" w:type="dxa"/>
          </w:tcPr>
          <w:p w:rsidR="000D24CD" w:rsidRDefault="000D24CD" w:rsidP="00DC7FDA">
            <w:pPr>
              <w:pStyle w:val="ListParagraph"/>
              <w:numPr>
                <w:ilvl w:val="0"/>
                <w:numId w:val="3"/>
              </w:numPr>
              <w:spacing w:line="360" w:lineRule="auto"/>
            </w:pPr>
            <w:r>
              <w:t>To facilitate examination of the eye especially in painful conditions.</w:t>
            </w:r>
          </w:p>
          <w:p w:rsidR="0043589E" w:rsidRDefault="000D24CD" w:rsidP="00DC7FDA">
            <w:pPr>
              <w:pStyle w:val="ListParagraph"/>
              <w:numPr>
                <w:ilvl w:val="0"/>
                <w:numId w:val="3"/>
              </w:numPr>
              <w:spacing w:line="360" w:lineRule="auto"/>
            </w:pPr>
            <w:r>
              <w:t>To control eyelid movement during minor surgical procedures.</w:t>
            </w:r>
          </w:p>
        </w:tc>
      </w:tr>
      <w:tr w:rsidR="0043589E" w:rsidTr="000D24CD">
        <w:tc>
          <w:tcPr>
            <w:tcW w:w="2155" w:type="dxa"/>
          </w:tcPr>
          <w:p w:rsidR="0043589E" w:rsidRPr="000D24CD" w:rsidRDefault="0043589E" w:rsidP="0043589E">
            <w:pPr>
              <w:spacing w:line="360" w:lineRule="auto"/>
              <w:rPr>
                <w:b/>
              </w:rPr>
            </w:pPr>
            <w:r w:rsidRPr="000D24CD">
              <w:rPr>
                <w:b/>
              </w:rPr>
              <w:t xml:space="preserve">Restraint </w:t>
            </w:r>
          </w:p>
        </w:tc>
        <w:tc>
          <w:tcPr>
            <w:tcW w:w="7195" w:type="dxa"/>
          </w:tcPr>
          <w:p w:rsidR="00C34051" w:rsidRDefault="00C34051" w:rsidP="000D24CD">
            <w:pPr>
              <w:spacing w:line="360" w:lineRule="auto"/>
            </w:pPr>
            <w:r w:rsidRPr="00C34051">
              <w:t>Manual restraint with a halter and the animal in a crush</w:t>
            </w:r>
          </w:p>
          <w:p w:rsidR="0043589E" w:rsidRDefault="000D24CD" w:rsidP="00C34051">
            <w:pPr>
              <w:spacing w:line="360" w:lineRule="auto"/>
            </w:pPr>
            <w:r>
              <w:t xml:space="preserve">Sedation may be required in fractious </w:t>
            </w:r>
            <w:r w:rsidR="00C34051">
              <w:t xml:space="preserve">animals </w:t>
            </w:r>
          </w:p>
        </w:tc>
      </w:tr>
      <w:tr w:rsidR="0043589E" w:rsidTr="000D24CD">
        <w:tc>
          <w:tcPr>
            <w:tcW w:w="2155" w:type="dxa"/>
          </w:tcPr>
          <w:p w:rsidR="0043589E" w:rsidRPr="000D24CD" w:rsidRDefault="0043589E" w:rsidP="0043589E">
            <w:pPr>
              <w:spacing w:line="360" w:lineRule="auto"/>
              <w:rPr>
                <w:b/>
              </w:rPr>
            </w:pPr>
            <w:r w:rsidRPr="000D24CD">
              <w:rPr>
                <w:b/>
              </w:rPr>
              <w:t xml:space="preserve">Site Preparation </w:t>
            </w:r>
          </w:p>
        </w:tc>
        <w:tc>
          <w:tcPr>
            <w:tcW w:w="7195" w:type="dxa"/>
          </w:tcPr>
          <w:p w:rsidR="0043589E" w:rsidRDefault="000D24CD" w:rsidP="000D24CD">
            <w:pPr>
              <w:spacing w:line="360" w:lineRule="auto"/>
            </w:pPr>
            <w:r>
              <w:t>Swab</w:t>
            </w:r>
            <w:r w:rsidRPr="000D24CD">
              <w:t xml:space="preserve"> with povidone-iodine </w:t>
            </w:r>
            <w:r>
              <w:t>solution</w:t>
            </w:r>
            <w:r w:rsidRPr="000D24CD">
              <w:t xml:space="preserve"> for 1-2 min.</w:t>
            </w:r>
          </w:p>
          <w:p w:rsidR="008A269E" w:rsidRDefault="008A269E" w:rsidP="008A269E">
            <w:pPr>
              <w:spacing w:line="360" w:lineRule="auto"/>
            </w:pPr>
            <w:r w:rsidRPr="008A269E">
              <w:t xml:space="preserve">Site of injection </w:t>
            </w:r>
            <w:r>
              <w:t>can be</w:t>
            </w:r>
            <w:r w:rsidRPr="008A269E">
              <w:t xml:space="preserve"> clipped in thick haired or dirty </w:t>
            </w:r>
            <w:r>
              <w:t>animals</w:t>
            </w:r>
            <w:r w:rsidRPr="008A269E">
              <w:t>.</w:t>
            </w:r>
          </w:p>
        </w:tc>
      </w:tr>
      <w:tr w:rsidR="000D24CD" w:rsidTr="000D24CD">
        <w:tc>
          <w:tcPr>
            <w:tcW w:w="2155" w:type="dxa"/>
          </w:tcPr>
          <w:p w:rsidR="000D24CD" w:rsidRPr="000D24CD" w:rsidRDefault="000D24CD" w:rsidP="0043589E">
            <w:pPr>
              <w:spacing w:line="360" w:lineRule="auto"/>
              <w:rPr>
                <w:b/>
              </w:rPr>
            </w:pPr>
            <w:r w:rsidRPr="000D24CD">
              <w:rPr>
                <w:b/>
              </w:rPr>
              <w:t xml:space="preserve">Materials Required </w:t>
            </w:r>
          </w:p>
        </w:tc>
        <w:tc>
          <w:tcPr>
            <w:tcW w:w="7195" w:type="dxa"/>
          </w:tcPr>
          <w:p w:rsidR="000D24CD" w:rsidRDefault="008A269E" w:rsidP="000D24CD">
            <w:pPr>
              <w:spacing w:line="360" w:lineRule="auto"/>
            </w:pPr>
            <w:r>
              <w:t xml:space="preserve">5ml Syringe </w:t>
            </w:r>
          </w:p>
          <w:p w:rsidR="000D24CD" w:rsidRDefault="008A269E" w:rsidP="000D24CD">
            <w:pPr>
              <w:spacing w:line="360" w:lineRule="auto"/>
            </w:pPr>
            <w:r>
              <w:t xml:space="preserve">21 gauge </w:t>
            </w:r>
            <w:proofErr w:type="gramStart"/>
            <w:r>
              <w:t>1 inch</w:t>
            </w:r>
            <w:proofErr w:type="gramEnd"/>
            <w:r>
              <w:t xml:space="preserve"> needle</w:t>
            </w:r>
          </w:p>
          <w:p w:rsidR="000D24CD" w:rsidRDefault="008A269E" w:rsidP="000D24CD">
            <w:pPr>
              <w:spacing w:line="360" w:lineRule="auto"/>
            </w:pPr>
            <w:r>
              <w:t>Lidocaine</w:t>
            </w:r>
          </w:p>
        </w:tc>
      </w:tr>
      <w:tr w:rsidR="000D24CD" w:rsidTr="000D24CD">
        <w:tc>
          <w:tcPr>
            <w:tcW w:w="2155" w:type="dxa"/>
          </w:tcPr>
          <w:p w:rsidR="000D24CD" w:rsidRPr="000D24CD" w:rsidRDefault="000D24CD" w:rsidP="0043589E">
            <w:pPr>
              <w:spacing w:line="360" w:lineRule="auto"/>
              <w:rPr>
                <w:b/>
              </w:rPr>
            </w:pPr>
            <w:r w:rsidRPr="000D24CD">
              <w:rPr>
                <w:b/>
              </w:rPr>
              <w:t xml:space="preserve">Procedure </w:t>
            </w:r>
          </w:p>
        </w:tc>
        <w:tc>
          <w:tcPr>
            <w:tcW w:w="7195" w:type="dxa"/>
          </w:tcPr>
          <w:p w:rsidR="008A269E" w:rsidRDefault="008A269E" w:rsidP="00C34051">
            <w:pPr>
              <w:pStyle w:val="ListParagraph"/>
              <w:numPr>
                <w:ilvl w:val="0"/>
                <w:numId w:val="1"/>
              </w:numPr>
              <w:spacing w:line="360" w:lineRule="auto"/>
            </w:pPr>
            <w:r>
              <w:t>Insert the needle into the angle between the caudal bony orbital rim and the rostral end of the zygomatic arch, directing the needle caudally and dorsally, aiming its tip to lie at the dorsal rim of the highest point of the zygomatic arch.</w:t>
            </w:r>
          </w:p>
          <w:p w:rsidR="007C3A27" w:rsidRDefault="007C3A27" w:rsidP="00C34051">
            <w:pPr>
              <w:pStyle w:val="ListParagraph"/>
              <w:numPr>
                <w:ilvl w:val="0"/>
                <w:numId w:val="1"/>
              </w:numPr>
              <w:spacing w:line="360" w:lineRule="auto"/>
            </w:pPr>
            <w:r>
              <w:t xml:space="preserve">Inject 5-10ml of local </w:t>
            </w:r>
            <w:proofErr w:type="spellStart"/>
            <w:r>
              <w:t>anaesthetic</w:t>
            </w:r>
            <w:proofErr w:type="spellEnd"/>
            <w:r>
              <w:t xml:space="preserve"> solution subcutaneously </w:t>
            </w:r>
          </w:p>
          <w:p w:rsidR="004D638B" w:rsidRDefault="004D638B" w:rsidP="004D638B">
            <w:pPr>
              <w:spacing w:line="360" w:lineRule="auto"/>
            </w:pPr>
          </w:p>
          <w:p w:rsidR="004D638B" w:rsidRDefault="004D638B" w:rsidP="004D638B">
            <w:pPr>
              <w:spacing w:line="360" w:lineRule="auto"/>
            </w:pPr>
            <w:r>
              <w:t>A successful motor block produces a narrowed pa</w:t>
            </w:r>
            <w:r>
              <w:t>lpebral fissure and mild ptosis.</w:t>
            </w:r>
          </w:p>
          <w:p w:rsidR="004D638B" w:rsidRDefault="004D638B" w:rsidP="004D638B">
            <w:pPr>
              <w:spacing w:line="360" w:lineRule="auto"/>
            </w:pPr>
            <w:bookmarkStart w:id="0" w:name="_GoBack"/>
            <w:bookmarkEnd w:id="0"/>
          </w:p>
          <w:p w:rsidR="004D638B" w:rsidRDefault="004D638B" w:rsidP="004D638B">
            <w:pPr>
              <w:spacing w:line="360" w:lineRule="auto"/>
            </w:pPr>
            <w:r>
              <w:t xml:space="preserve">Duration of </w:t>
            </w:r>
            <w:proofErr w:type="spellStart"/>
            <w:r>
              <w:t>anaesthesia</w:t>
            </w:r>
            <w:proofErr w:type="spellEnd"/>
            <w:r>
              <w:t xml:space="preserve">: 20-40 </w:t>
            </w:r>
            <w:proofErr w:type="spellStart"/>
            <w:r>
              <w:t>mins</w:t>
            </w:r>
            <w:proofErr w:type="spellEnd"/>
            <w:r>
              <w:t xml:space="preserve"> </w:t>
            </w:r>
            <w:r>
              <w:t xml:space="preserve"> </w:t>
            </w:r>
          </w:p>
        </w:tc>
      </w:tr>
      <w:tr w:rsidR="000D24CD" w:rsidTr="000D24CD">
        <w:tc>
          <w:tcPr>
            <w:tcW w:w="2155" w:type="dxa"/>
          </w:tcPr>
          <w:p w:rsidR="000D24CD" w:rsidRPr="000D24CD" w:rsidRDefault="000D24CD" w:rsidP="0043589E">
            <w:pPr>
              <w:spacing w:line="360" w:lineRule="auto"/>
              <w:rPr>
                <w:b/>
              </w:rPr>
            </w:pPr>
            <w:r w:rsidRPr="000D24CD">
              <w:rPr>
                <w:b/>
              </w:rPr>
              <w:t xml:space="preserve">Advantages </w:t>
            </w:r>
          </w:p>
        </w:tc>
        <w:tc>
          <w:tcPr>
            <w:tcW w:w="7195" w:type="dxa"/>
          </w:tcPr>
          <w:p w:rsidR="000D24CD" w:rsidRDefault="000D24CD" w:rsidP="00C34051">
            <w:pPr>
              <w:pStyle w:val="ListParagraph"/>
              <w:numPr>
                <w:ilvl w:val="0"/>
                <w:numId w:val="2"/>
              </w:numPr>
              <w:spacing w:line="360" w:lineRule="auto"/>
            </w:pPr>
            <w:r>
              <w:t xml:space="preserve">Provides excellent eyelid </w:t>
            </w:r>
            <w:proofErr w:type="spellStart"/>
            <w:r>
              <w:t>akinesis</w:t>
            </w:r>
            <w:proofErr w:type="spellEnd"/>
            <w:r>
              <w:t>.</w:t>
            </w:r>
          </w:p>
          <w:p w:rsidR="000D24CD" w:rsidRDefault="000D24CD" w:rsidP="00C34051">
            <w:pPr>
              <w:pStyle w:val="ListParagraph"/>
              <w:numPr>
                <w:ilvl w:val="0"/>
                <w:numId w:val="2"/>
              </w:numPr>
              <w:spacing w:line="360" w:lineRule="auto"/>
            </w:pPr>
            <w:r>
              <w:t>Can be used in conjunction with sedation and other regional blocks.</w:t>
            </w:r>
          </w:p>
        </w:tc>
      </w:tr>
      <w:tr w:rsidR="000D24CD" w:rsidTr="000D24CD">
        <w:tc>
          <w:tcPr>
            <w:tcW w:w="2155" w:type="dxa"/>
          </w:tcPr>
          <w:p w:rsidR="000D24CD" w:rsidRPr="000D24CD" w:rsidRDefault="000D24CD" w:rsidP="0043589E">
            <w:pPr>
              <w:spacing w:line="360" w:lineRule="auto"/>
              <w:rPr>
                <w:b/>
              </w:rPr>
            </w:pPr>
            <w:r w:rsidRPr="000D24CD">
              <w:rPr>
                <w:b/>
              </w:rPr>
              <w:t xml:space="preserve">Disadvantages </w:t>
            </w:r>
          </w:p>
        </w:tc>
        <w:tc>
          <w:tcPr>
            <w:tcW w:w="7195" w:type="dxa"/>
          </w:tcPr>
          <w:p w:rsidR="000D24CD" w:rsidRDefault="000D24CD" w:rsidP="00C34051">
            <w:pPr>
              <w:spacing w:line="360" w:lineRule="auto"/>
            </w:pPr>
            <w:r>
              <w:t>The auriculopalpebral block is purely a motor block and does not remove sensation.</w:t>
            </w:r>
            <w:r w:rsidR="00C34051">
              <w:t xml:space="preserve"> </w:t>
            </w:r>
            <w:r>
              <w:t>As such it can be used for ocular examination, but should not be used alone as analgesia for any form of ocular surgery.</w:t>
            </w:r>
          </w:p>
        </w:tc>
      </w:tr>
    </w:tbl>
    <w:p w:rsidR="0070518C" w:rsidRDefault="0070518C"/>
    <w:sectPr w:rsidR="0070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39"/>
    <w:multiLevelType w:val="hybridMultilevel"/>
    <w:tmpl w:val="484AB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208A0"/>
    <w:multiLevelType w:val="hybridMultilevel"/>
    <w:tmpl w:val="283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459E0"/>
    <w:multiLevelType w:val="hybridMultilevel"/>
    <w:tmpl w:val="34F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E"/>
    <w:rsid w:val="000D24CD"/>
    <w:rsid w:val="0043589E"/>
    <w:rsid w:val="004D638B"/>
    <w:rsid w:val="0070518C"/>
    <w:rsid w:val="0076667C"/>
    <w:rsid w:val="007C3A27"/>
    <w:rsid w:val="008A269E"/>
    <w:rsid w:val="0090007D"/>
    <w:rsid w:val="00C34051"/>
    <w:rsid w:val="00D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7ED"/>
  <w15:chartTrackingRefBased/>
  <w15:docId w15:val="{C2070DA0-920A-42A7-92D5-F3F9364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Danielle-Marie De Gannes</dc:creator>
  <cp:keywords/>
  <dc:description/>
  <cp:lastModifiedBy>Danielle-Marie De Gannes</cp:lastModifiedBy>
  <cp:revision>4</cp:revision>
  <dcterms:created xsi:type="dcterms:W3CDTF">2021-10-23T13:06:00Z</dcterms:created>
  <dcterms:modified xsi:type="dcterms:W3CDTF">2021-10-25T02:13:00Z</dcterms:modified>
</cp:coreProperties>
</file>