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8E8A" w14:textId="77777777" w:rsidR="00664038" w:rsidRPr="005F2F34" w:rsidRDefault="00A01C97" w:rsidP="00A01C97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5F2F3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Drugs Used in Ocular Surgeries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439"/>
        <w:gridCol w:w="830"/>
        <w:gridCol w:w="1791"/>
        <w:gridCol w:w="2048"/>
        <w:gridCol w:w="1694"/>
      </w:tblGrid>
      <w:tr w:rsidR="005F2F34" w:rsidRPr="00B51011" w14:paraId="0A0BDDF0" w14:textId="77777777" w:rsidTr="005F2F34">
        <w:tc>
          <w:tcPr>
            <w:tcW w:w="1555" w:type="dxa"/>
          </w:tcPr>
          <w:p w14:paraId="7B010CBC" w14:textId="77777777" w:rsidR="005F2F34" w:rsidRPr="005F2F34" w:rsidRDefault="005F2F34" w:rsidP="00B51011">
            <w:pPr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</w:pPr>
            <w:r w:rsidRPr="005F2F34"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  <w:t>Drug</w:t>
            </w:r>
          </w:p>
        </w:tc>
        <w:tc>
          <w:tcPr>
            <w:tcW w:w="1439" w:type="dxa"/>
          </w:tcPr>
          <w:p w14:paraId="725288DF" w14:textId="77777777" w:rsidR="005F2F34" w:rsidRPr="005F2F34" w:rsidRDefault="005F2F34" w:rsidP="00B51011">
            <w:pPr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</w:pPr>
            <w:r w:rsidRPr="005F2F34"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  <w:t>Dosage</w:t>
            </w:r>
          </w:p>
        </w:tc>
        <w:tc>
          <w:tcPr>
            <w:tcW w:w="811" w:type="dxa"/>
          </w:tcPr>
          <w:p w14:paraId="3D603705" w14:textId="7899210D" w:rsidR="005F2F34" w:rsidRPr="005F2F34" w:rsidRDefault="005F2F34" w:rsidP="00B51011">
            <w:pPr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</w:pPr>
            <w:r w:rsidRPr="005F2F34"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  <w:t>Route</w:t>
            </w:r>
          </w:p>
        </w:tc>
        <w:tc>
          <w:tcPr>
            <w:tcW w:w="1793" w:type="dxa"/>
          </w:tcPr>
          <w:p w14:paraId="6359C786" w14:textId="2D374BB5" w:rsidR="005F2F34" w:rsidRPr="005F2F34" w:rsidRDefault="005F2F34" w:rsidP="00B51011">
            <w:pPr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</w:pPr>
            <w:r w:rsidRPr="005F2F34"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  <w:t>Use</w:t>
            </w:r>
          </w:p>
        </w:tc>
        <w:tc>
          <w:tcPr>
            <w:tcW w:w="2051" w:type="dxa"/>
          </w:tcPr>
          <w:p w14:paraId="06484AE8" w14:textId="77777777" w:rsidR="005F2F34" w:rsidRPr="005F2F34" w:rsidRDefault="005F2F34" w:rsidP="00B51011">
            <w:pPr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</w:pPr>
            <w:r w:rsidRPr="005F2F34"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  <w:t>Contraindication</w:t>
            </w:r>
          </w:p>
        </w:tc>
        <w:tc>
          <w:tcPr>
            <w:tcW w:w="1701" w:type="dxa"/>
          </w:tcPr>
          <w:p w14:paraId="1E6E56FD" w14:textId="77777777" w:rsidR="005F2F34" w:rsidRPr="005F2F34" w:rsidRDefault="005F2F34" w:rsidP="00B51011">
            <w:pPr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</w:pPr>
            <w:r w:rsidRPr="005F2F34">
              <w:rPr>
                <w:rFonts w:ascii="Times New Roman" w:hAnsi="Times New Roman" w:cs="Times New Roman"/>
                <w:b/>
                <w:color w:val="C438A9"/>
                <w:sz w:val="24"/>
                <w:szCs w:val="24"/>
              </w:rPr>
              <w:t>WDI (Withdrawal Interval)</w:t>
            </w:r>
          </w:p>
        </w:tc>
      </w:tr>
      <w:tr w:rsidR="005F2F34" w:rsidRPr="00B51011" w14:paraId="5A31B0E9" w14:textId="77777777" w:rsidTr="005F2F34">
        <w:tc>
          <w:tcPr>
            <w:tcW w:w="1555" w:type="dxa"/>
          </w:tcPr>
          <w:p w14:paraId="044DF23E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Ketamine</w:t>
            </w:r>
          </w:p>
        </w:tc>
        <w:tc>
          <w:tcPr>
            <w:tcW w:w="1439" w:type="dxa"/>
          </w:tcPr>
          <w:p w14:paraId="3D52F4E3" w14:textId="528B3D29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0.5mg/kg </w:t>
            </w:r>
          </w:p>
        </w:tc>
        <w:tc>
          <w:tcPr>
            <w:tcW w:w="811" w:type="dxa"/>
          </w:tcPr>
          <w:p w14:paraId="35CA8484" w14:textId="0413C992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1793" w:type="dxa"/>
          </w:tcPr>
          <w:p w14:paraId="3289836E" w14:textId="73F5AFAA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Sedation and has some anesthetic properties</w:t>
            </w:r>
          </w:p>
        </w:tc>
        <w:tc>
          <w:tcPr>
            <w:tcW w:w="2051" w:type="dxa"/>
          </w:tcPr>
          <w:p w14:paraId="6083DA11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cause tachycardia and hypersalivation</w:t>
            </w:r>
          </w:p>
        </w:tc>
        <w:tc>
          <w:tcPr>
            <w:tcW w:w="1701" w:type="dxa"/>
          </w:tcPr>
          <w:p w14:paraId="3D51A67A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 for meat</w:t>
            </w:r>
          </w:p>
          <w:p w14:paraId="006C6A2B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hours for milk</w:t>
            </w:r>
          </w:p>
        </w:tc>
      </w:tr>
      <w:tr w:rsidR="005F2F34" w:rsidRPr="00B51011" w14:paraId="3C7D7CF6" w14:textId="77777777" w:rsidTr="005F2F34">
        <w:tc>
          <w:tcPr>
            <w:tcW w:w="1555" w:type="dxa"/>
          </w:tcPr>
          <w:p w14:paraId="3F5CCAD0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Xylazine</w:t>
            </w:r>
          </w:p>
        </w:tc>
        <w:tc>
          <w:tcPr>
            <w:tcW w:w="1439" w:type="dxa"/>
          </w:tcPr>
          <w:p w14:paraId="65DD6FA4" w14:textId="62AEB6FE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0.025mg/kg </w:t>
            </w:r>
          </w:p>
        </w:tc>
        <w:tc>
          <w:tcPr>
            <w:tcW w:w="811" w:type="dxa"/>
          </w:tcPr>
          <w:p w14:paraId="0676000C" w14:textId="5DF255FF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93" w:type="dxa"/>
          </w:tcPr>
          <w:p w14:paraId="7B10DDDC" w14:textId="025BF004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Anesthetic</w:t>
            </w:r>
          </w:p>
        </w:tc>
        <w:tc>
          <w:tcPr>
            <w:tcW w:w="2051" w:type="dxa"/>
          </w:tcPr>
          <w:p w14:paraId="511C47B8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Decreases cardiovascular and gastrointestinal function.</w:t>
            </w:r>
          </w:p>
        </w:tc>
        <w:tc>
          <w:tcPr>
            <w:tcW w:w="1701" w:type="dxa"/>
          </w:tcPr>
          <w:p w14:paraId="44F82EFE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days for meat</w:t>
            </w:r>
          </w:p>
          <w:p w14:paraId="002F9541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hours for milk</w:t>
            </w:r>
          </w:p>
        </w:tc>
      </w:tr>
      <w:tr w:rsidR="005F2F34" w:rsidRPr="00B51011" w14:paraId="26B0F099" w14:textId="77777777" w:rsidTr="005F2F34">
        <w:tc>
          <w:tcPr>
            <w:tcW w:w="1555" w:type="dxa"/>
          </w:tcPr>
          <w:p w14:paraId="352FB280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Lidocaine</w:t>
            </w:r>
          </w:p>
        </w:tc>
        <w:tc>
          <w:tcPr>
            <w:tcW w:w="1439" w:type="dxa"/>
          </w:tcPr>
          <w:p w14:paraId="01DFA528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784BD8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BCF9C09" w14:textId="75EBD921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Anesthetic</w:t>
            </w:r>
          </w:p>
        </w:tc>
        <w:tc>
          <w:tcPr>
            <w:tcW w:w="2051" w:type="dxa"/>
          </w:tcPr>
          <w:p w14:paraId="66A2016D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Hypersensitivity</w:t>
            </w:r>
          </w:p>
        </w:tc>
        <w:tc>
          <w:tcPr>
            <w:tcW w:w="1701" w:type="dxa"/>
          </w:tcPr>
          <w:p w14:paraId="701DA29D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days for meat</w:t>
            </w:r>
          </w:p>
          <w:p w14:paraId="3BF45014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hours for milk</w:t>
            </w:r>
          </w:p>
        </w:tc>
      </w:tr>
      <w:tr w:rsidR="005F2F34" w:rsidRPr="00B51011" w14:paraId="57A3054D" w14:textId="77777777" w:rsidTr="005F2F34">
        <w:tc>
          <w:tcPr>
            <w:tcW w:w="1555" w:type="dxa"/>
          </w:tcPr>
          <w:p w14:paraId="6D0AF58C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Combikel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(Pen-Strep)</w:t>
            </w:r>
          </w:p>
        </w:tc>
        <w:tc>
          <w:tcPr>
            <w:tcW w:w="1439" w:type="dxa"/>
          </w:tcPr>
          <w:p w14:paraId="587ADF23" w14:textId="4D2A6E75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20,000IU/kg </w:t>
            </w:r>
          </w:p>
        </w:tc>
        <w:tc>
          <w:tcPr>
            <w:tcW w:w="811" w:type="dxa"/>
          </w:tcPr>
          <w:p w14:paraId="4C87C243" w14:textId="28B57F9F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1793" w:type="dxa"/>
          </w:tcPr>
          <w:p w14:paraId="7CCF357A" w14:textId="03232269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as an antibiotic to help prevent infections during and subsequent to surgery</w:t>
            </w:r>
          </w:p>
        </w:tc>
        <w:tc>
          <w:tcPr>
            <w:tcW w:w="2051" w:type="dxa"/>
          </w:tcPr>
          <w:p w14:paraId="34437B83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given parentally as it is a suspension.</w:t>
            </w:r>
          </w:p>
        </w:tc>
        <w:tc>
          <w:tcPr>
            <w:tcW w:w="1701" w:type="dxa"/>
          </w:tcPr>
          <w:p w14:paraId="1BE6238A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days for meat</w:t>
            </w:r>
          </w:p>
          <w:p w14:paraId="66EE1B87" w14:textId="77777777" w:rsidR="005F2F34" w:rsidRPr="00B51011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 for milk</w:t>
            </w:r>
          </w:p>
        </w:tc>
      </w:tr>
      <w:tr w:rsidR="005F2F34" w:rsidRPr="00B51011" w14:paraId="2BCDEAF2" w14:textId="77777777" w:rsidTr="005F2F34">
        <w:tc>
          <w:tcPr>
            <w:tcW w:w="1555" w:type="dxa"/>
          </w:tcPr>
          <w:p w14:paraId="240F2D19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Banamine (Flunixin)</w:t>
            </w:r>
          </w:p>
        </w:tc>
        <w:tc>
          <w:tcPr>
            <w:tcW w:w="1439" w:type="dxa"/>
          </w:tcPr>
          <w:p w14:paraId="7541CE8D" w14:textId="727B220B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2.2mg/kg </w:t>
            </w:r>
          </w:p>
        </w:tc>
        <w:tc>
          <w:tcPr>
            <w:tcW w:w="811" w:type="dxa"/>
          </w:tcPr>
          <w:p w14:paraId="69DC7C0D" w14:textId="1EA21E8B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93" w:type="dxa"/>
          </w:tcPr>
          <w:p w14:paraId="789DF972" w14:textId="68F3AD1A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Analgesic.</w:t>
            </w:r>
          </w:p>
        </w:tc>
        <w:tc>
          <w:tcPr>
            <w:tcW w:w="2051" w:type="dxa"/>
          </w:tcPr>
          <w:p w14:paraId="5F777EED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administered IV as it can cause tissue sloughing.</w:t>
            </w:r>
          </w:p>
        </w:tc>
        <w:tc>
          <w:tcPr>
            <w:tcW w:w="1701" w:type="dxa"/>
          </w:tcPr>
          <w:p w14:paraId="064D3553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days for meat</w:t>
            </w:r>
          </w:p>
          <w:p w14:paraId="5B0361DB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hours for milk</w:t>
            </w:r>
          </w:p>
        </w:tc>
      </w:tr>
      <w:tr w:rsidR="005F2F34" w:rsidRPr="00B51011" w14:paraId="7DA0AF28" w14:textId="77777777" w:rsidTr="005F2F34">
        <w:tc>
          <w:tcPr>
            <w:tcW w:w="1555" w:type="dxa"/>
          </w:tcPr>
          <w:p w14:paraId="15BB1E55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Tolazoline</w:t>
            </w:r>
          </w:p>
        </w:tc>
        <w:tc>
          <w:tcPr>
            <w:tcW w:w="1439" w:type="dxa"/>
          </w:tcPr>
          <w:p w14:paraId="4687633E" w14:textId="44AA3816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times xylazine dosage </w:t>
            </w:r>
          </w:p>
        </w:tc>
        <w:tc>
          <w:tcPr>
            <w:tcW w:w="811" w:type="dxa"/>
          </w:tcPr>
          <w:p w14:paraId="0C375532" w14:textId="1227009F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93" w:type="dxa"/>
          </w:tcPr>
          <w:p w14:paraId="52F71C7C" w14:textId="51FC5B35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Reversal for xylazine</w:t>
            </w:r>
          </w:p>
        </w:tc>
        <w:tc>
          <w:tcPr>
            <w:tcW w:w="2051" w:type="dxa"/>
          </w:tcPr>
          <w:p w14:paraId="6D0CAE84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8FE642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days for meat</w:t>
            </w:r>
          </w:p>
          <w:p w14:paraId="1D811F76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hours for milk</w:t>
            </w:r>
          </w:p>
        </w:tc>
      </w:tr>
      <w:tr w:rsidR="005F2F34" w:rsidRPr="00B51011" w14:paraId="308FA589" w14:textId="77777777" w:rsidTr="005F2F34">
        <w:tc>
          <w:tcPr>
            <w:tcW w:w="1555" w:type="dxa"/>
          </w:tcPr>
          <w:p w14:paraId="186C81B4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Atropine</w:t>
            </w:r>
          </w:p>
        </w:tc>
        <w:tc>
          <w:tcPr>
            <w:tcW w:w="1439" w:type="dxa"/>
          </w:tcPr>
          <w:p w14:paraId="15B886B9" w14:textId="30A8FB85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0.04mg/kg </w:t>
            </w:r>
          </w:p>
        </w:tc>
        <w:tc>
          <w:tcPr>
            <w:tcW w:w="811" w:type="dxa"/>
          </w:tcPr>
          <w:p w14:paraId="4B224433" w14:textId="6ED3230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93" w:type="dxa"/>
          </w:tcPr>
          <w:p w14:paraId="631520C0" w14:textId="41CC0680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reverse bradycardia</w:t>
            </w:r>
          </w:p>
        </w:tc>
        <w:tc>
          <w:tcPr>
            <w:tcW w:w="2051" w:type="dxa"/>
          </w:tcPr>
          <w:p w14:paraId="3C9652C5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F2346B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days for meat</w:t>
            </w:r>
          </w:p>
          <w:p w14:paraId="7FD1D970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 for milk</w:t>
            </w:r>
          </w:p>
        </w:tc>
      </w:tr>
      <w:tr w:rsidR="005F2F34" w:rsidRPr="00B51011" w14:paraId="2441862D" w14:textId="77777777" w:rsidTr="005F2F34">
        <w:tc>
          <w:tcPr>
            <w:tcW w:w="1555" w:type="dxa"/>
          </w:tcPr>
          <w:p w14:paraId="11CE3863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Epinephrine</w:t>
            </w:r>
          </w:p>
        </w:tc>
        <w:tc>
          <w:tcPr>
            <w:tcW w:w="1439" w:type="dxa"/>
          </w:tcPr>
          <w:p w14:paraId="2F55E99C" w14:textId="0D9F171B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0.02mg/kg </w:t>
            </w:r>
          </w:p>
        </w:tc>
        <w:tc>
          <w:tcPr>
            <w:tcW w:w="811" w:type="dxa"/>
          </w:tcPr>
          <w:p w14:paraId="049AF7F6" w14:textId="059B144B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1793" w:type="dxa"/>
          </w:tcPr>
          <w:p w14:paraId="0DEFCFA1" w14:textId="7C9F4159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counteract anaphylactic shock due to hypersensitivity to drugs</w:t>
            </w:r>
          </w:p>
        </w:tc>
        <w:tc>
          <w:tcPr>
            <w:tcW w:w="2051" w:type="dxa"/>
          </w:tcPr>
          <w:p w14:paraId="43FD11AE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9C10E8" w14:textId="77777777" w:rsidR="005F2F34" w:rsidRDefault="005F2F34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as it occurs naturally.</w:t>
            </w:r>
          </w:p>
        </w:tc>
      </w:tr>
    </w:tbl>
    <w:p w14:paraId="00C5236D" w14:textId="77777777" w:rsidR="00A01C97" w:rsidRPr="00A01C97" w:rsidRDefault="00A01C97" w:rsidP="00A01C97">
      <w:pPr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sectPr w:rsidR="00A01C97" w:rsidRPr="00A0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3CC8" w14:textId="77777777" w:rsidR="005B0725" w:rsidRDefault="005B0725" w:rsidP="00A01C97">
      <w:pPr>
        <w:spacing w:after="0" w:line="240" w:lineRule="auto"/>
      </w:pPr>
      <w:r>
        <w:separator/>
      </w:r>
    </w:p>
  </w:endnote>
  <w:endnote w:type="continuationSeparator" w:id="0">
    <w:p w14:paraId="1343738B" w14:textId="77777777" w:rsidR="005B0725" w:rsidRDefault="005B0725" w:rsidP="00A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526D" w14:textId="77777777" w:rsidR="005B0725" w:rsidRDefault="005B0725" w:rsidP="00A01C97">
      <w:pPr>
        <w:spacing w:after="0" w:line="240" w:lineRule="auto"/>
      </w:pPr>
      <w:r>
        <w:separator/>
      </w:r>
    </w:p>
  </w:footnote>
  <w:footnote w:type="continuationSeparator" w:id="0">
    <w:p w14:paraId="05C5A281" w14:textId="77777777" w:rsidR="005B0725" w:rsidRDefault="005B0725" w:rsidP="00A01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97"/>
    <w:rsid w:val="0002224B"/>
    <w:rsid w:val="00036C14"/>
    <w:rsid w:val="000C6FCA"/>
    <w:rsid w:val="00394BFA"/>
    <w:rsid w:val="005B0725"/>
    <w:rsid w:val="005D7782"/>
    <w:rsid w:val="005F2F34"/>
    <w:rsid w:val="005F37D5"/>
    <w:rsid w:val="006537BA"/>
    <w:rsid w:val="008020EF"/>
    <w:rsid w:val="0094451E"/>
    <w:rsid w:val="00A01C97"/>
    <w:rsid w:val="00B51011"/>
    <w:rsid w:val="00F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7A63"/>
  <w15:chartTrackingRefBased/>
  <w15:docId w15:val="{09F78571-5434-48AE-B216-FCF73A64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C97"/>
  </w:style>
  <w:style w:type="paragraph" w:styleId="Footer">
    <w:name w:val="footer"/>
    <w:basedOn w:val="Normal"/>
    <w:link w:val="FooterChar"/>
    <w:uiPriority w:val="99"/>
    <w:unhideWhenUsed/>
    <w:rsid w:val="00A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C97"/>
  </w:style>
  <w:style w:type="table" w:styleId="TableGrid">
    <w:name w:val="Table Grid"/>
    <w:basedOn w:val="TableNormal"/>
    <w:uiPriority w:val="39"/>
    <w:rsid w:val="00A0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Labadie</dc:creator>
  <cp:keywords/>
  <dc:description/>
  <cp:lastModifiedBy>emily.phillip</cp:lastModifiedBy>
  <cp:revision>5</cp:revision>
  <dcterms:created xsi:type="dcterms:W3CDTF">2017-11-19T21:56:00Z</dcterms:created>
  <dcterms:modified xsi:type="dcterms:W3CDTF">2022-11-03T02:32:00Z</dcterms:modified>
</cp:coreProperties>
</file>