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3F3B" w14:textId="01208822" w:rsidR="00FB4977" w:rsidRPr="004B1C5D" w:rsidRDefault="004B1C5D" w:rsidP="004B1C5D">
      <w:pPr>
        <w:pStyle w:val="APA7"/>
        <w:rPr>
          <w:b/>
          <w:bCs/>
        </w:rPr>
      </w:pPr>
      <w:r w:rsidRPr="004B1C5D">
        <w:rPr>
          <w:b/>
          <w:bCs/>
        </w:rPr>
        <w:t>Entidades regulares</w:t>
      </w:r>
    </w:p>
    <w:p w14:paraId="5813316E" w14:textId="61650EAB" w:rsidR="004B1C5D" w:rsidRDefault="004B1C5D" w:rsidP="004B1C5D">
      <w:pPr>
        <w:pStyle w:val="APA7"/>
      </w:pPr>
      <w:r>
        <w:t>Sánchez (2004) nos hace mención del siguiente significado y la representación gráfica de la misma como: “</w:t>
      </w:r>
      <w:r>
        <w:t>Son las entidades normales que tienen existencia por sí mismas sin</w:t>
      </w:r>
      <w:r>
        <w:t xml:space="preserve"> </w:t>
      </w:r>
      <w:r>
        <w:t xml:space="preserve">depender de </w:t>
      </w:r>
      <w:r>
        <w:t>otras” (pág. 18)</w:t>
      </w:r>
      <w:r>
        <w:t>.</w:t>
      </w:r>
    </w:p>
    <w:sectPr w:rsidR="004B1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5D"/>
    <w:rsid w:val="004B1C5D"/>
    <w:rsid w:val="005B1684"/>
    <w:rsid w:val="005C2A99"/>
    <w:rsid w:val="00824EE6"/>
    <w:rsid w:val="00B70A0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736F"/>
  <w15:chartTrackingRefBased/>
  <w15:docId w15:val="{2E7990D1-C706-4B5A-96C3-17C09A83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2023-03-11T02:21:00Z</dcterms:created>
  <dcterms:modified xsi:type="dcterms:W3CDTF">2023-03-11T02:23:00Z</dcterms:modified>
</cp:coreProperties>
</file>