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0C337F2A" w14:textId="1C45887E" w:rsidR="000C50A8" w:rsidRPr="000C50A8" w:rsidRDefault="000C50A8" w:rsidP="000C50A8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T.E.L.- Trastorno Específico del Lenguaje.- </w:t>
      </w:r>
      <w:r w:rsidR="00BE427D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0C50A8">
        <w:rPr>
          <w:rFonts w:ascii="Comic Sans MS" w:hAnsi="Comic Sans MS"/>
          <w:b/>
          <w:bCs/>
          <w:sz w:val="20"/>
          <w:szCs w:val="20"/>
        </w:rPr>
        <w:t>Metodología y actividades:</w:t>
      </w:r>
    </w:p>
    <w:p w14:paraId="286D923D" w14:textId="77777777" w:rsidR="000C50A8" w:rsidRPr="000C50A8" w:rsidRDefault="000C50A8" w:rsidP="000C50A8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14:paraId="31E7C2BA" w14:textId="70DFAD66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Dirigirse al alumnado pausadamente, y hacerlo con frases claras, cortas y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sencillas, repitiendo los mensajes a nivel individual para facilitar la comprensión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(especialmente la de palabras complejas, con mayor rol gramatical (verbos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versus nombres). Esto es sumamente importante cuando se le dan instrucciones,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que deben ser claras, sencillas y dirigidas individualmente a él.</w:t>
      </w:r>
    </w:p>
    <w:p w14:paraId="48DFAAC1" w14:textId="3D58BCE0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Variar la estructura general (preguntas previas , mecanismos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mnemotécnicos, incrementar el tiempo de las prácticas). Dar las instrucciones de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distintas formas (escritas, orales, con dibujos…).</w:t>
      </w:r>
    </w:p>
    <w:p w14:paraId="5AB4AD92" w14:textId="5042EB0A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Reconocer todos los intentos comunicativos, aunque manifieste dificultades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en la expresión.</w:t>
      </w:r>
    </w:p>
    <w:p w14:paraId="4E27E2F6" w14:textId="535DD711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Facilitar resúmenes, simplificando la información en su presentación (frases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cortas y sencillas).</w:t>
      </w:r>
    </w:p>
    <w:p w14:paraId="166E4694" w14:textId="5F540D1A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Utilizar estrategias para estimular la escucha y comprensión de mensajes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verbales: enlentecer el ritmo con el que se le habla al alumnado; preguntarle si lo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ha entendido.; animarle a repetir las instrucciones dadas; introducir poco a poco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palabras difíciles o nuevas.</w:t>
      </w:r>
    </w:p>
    <w:p w14:paraId="2976F7E7" w14:textId="29992949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Ayudar a interpretar correctamente de forma oral las imágenes, gráficos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y mapas mentales, apoyándose en el uso, cada vez más variado y preciso, de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conectores de expresión.</w:t>
      </w:r>
    </w:p>
    <w:p w14:paraId="32DDADC3" w14:textId="4D7AD704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Enseñarle verbalmente estrategias cognitivas para mejorar los aspectos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pragmáticos del lenguaje y para comprender la comunicación no verbal.</w:t>
      </w:r>
    </w:p>
    <w:p w14:paraId="42DBC911" w14:textId="532C02DC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Utilizar estrategias para el desarrollo de la memoria auditiva inmediata: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evitar dar muchas normas o normas muy largas; dar una norma o instrucción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cada vez; acostumbrar a que repita las instrucciones en silencio cuando las vaya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a realizar; hacer una pausa de, al menos, 10 segundos para que procese la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información. No repetirla hasta que haya pasado ese tiempo; acostumbrar al niño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o niña a que use una libreta/diario en la que anote las palabras clave; utilizar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 xml:space="preserve">indicadores visuales tales como dibujos y subrayados; hacer que un </w:t>
      </w:r>
      <w:r w:rsidRPr="000C50A8">
        <w:rPr>
          <w:rFonts w:ascii="Comic Sans MS" w:hAnsi="Comic Sans MS"/>
          <w:sz w:val="20"/>
          <w:szCs w:val="20"/>
        </w:rPr>
        <w:t>compañero tutor</w:t>
      </w:r>
      <w:r w:rsidRPr="000C50A8">
        <w:rPr>
          <w:rFonts w:ascii="Comic Sans MS" w:hAnsi="Comic Sans MS"/>
          <w:sz w:val="20"/>
          <w:szCs w:val="20"/>
        </w:rPr>
        <w:t xml:space="preserve"> o tutora le repita las instrucciones.</w:t>
      </w:r>
    </w:p>
    <w:p w14:paraId="700A5DC8" w14:textId="10556F98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Entrenar exposiciones orales sencillas y breves bajo una estructura de tres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tiempos: presentación o inicio, explicación y conclusión.</w:t>
      </w:r>
    </w:p>
    <w:p w14:paraId="58BCA7A2" w14:textId="77777777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Para estimular la expresión oral, utilizar actividades como:</w:t>
      </w:r>
    </w:p>
    <w:p w14:paraId="5877D3EE" w14:textId="77777777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 Continuar las historias: “¿qué crees que pasará después?”.</w:t>
      </w:r>
    </w:p>
    <w:p w14:paraId="0D95A7D3" w14:textId="726494E0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 Experimentar distintos géneros narrativos (contar historias, discutir el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comportamiento de los personajes, analizar los eventos…).</w:t>
      </w:r>
    </w:p>
    <w:p w14:paraId="4153F45D" w14:textId="77777777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 Favorecer el uso de actividades de predicción e inferencia</w:t>
      </w:r>
    </w:p>
    <w:p w14:paraId="66E54D85" w14:textId="2F6A1204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 Seleccionar temas que le sean familiares o proporcionarle indicadores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contextuales (por ejemplo, contar historias sobre las experiencias propias del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niño).</w:t>
      </w:r>
    </w:p>
    <w:p w14:paraId="2C47181C" w14:textId="6642D08B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lastRenderedPageBreak/>
        <w:t> Innovar historias (ej., recontar la misma historia, modificando un personaje,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 xml:space="preserve">una escena, </w:t>
      </w:r>
      <w:proofErr w:type="spellStart"/>
      <w:r w:rsidRPr="000C50A8">
        <w:rPr>
          <w:rFonts w:ascii="Comic Sans MS" w:hAnsi="Comic Sans MS"/>
          <w:sz w:val="20"/>
          <w:szCs w:val="20"/>
        </w:rPr>
        <w:t>etc</w:t>
      </w:r>
      <w:proofErr w:type="spellEnd"/>
      <w:r w:rsidRPr="000C50A8">
        <w:rPr>
          <w:rFonts w:ascii="Comic Sans MS" w:hAnsi="Comic Sans MS"/>
          <w:sz w:val="20"/>
          <w:szCs w:val="20"/>
        </w:rPr>
        <w:t>).</w:t>
      </w:r>
    </w:p>
    <w:p w14:paraId="3E74C7D5" w14:textId="77777777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 Ayudarle a decir si una oración es correcta o no.</w:t>
      </w:r>
    </w:p>
    <w:p w14:paraId="597CC2A7" w14:textId="4928A19F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Crear situaciones de interacción comunicativa entre el profesorado y el alumnado,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de manera que se continúe fomentando una actitud positiva hacia el aprendizaje.</w:t>
      </w:r>
    </w:p>
    <w:p w14:paraId="632DE46A" w14:textId="29B4C50D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Destacar los contenidos relevantes, ignorando, si es preciso, los secundarios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y dirigiendo la atención del alumnado, mediante preguntas e intervenciones,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para ajustar sus producciones, enriqueciendo de esta forma su vocabulario y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comprensión.</w:t>
      </w:r>
    </w:p>
    <w:p w14:paraId="17695A01" w14:textId="4C05AA37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Escribir las palabras nuevas en la pizarra antes de presentar nuevos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materiales. Utilizar la pizarra, dibujos y otras ayudas visuales en las explicaciones.</w:t>
      </w:r>
    </w:p>
    <w:p w14:paraId="3EC63619" w14:textId="6F23EB6F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Potenciar el uso de organizadores gráficos de la información, desde los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primeros cursos de Educación Primaria, enseñando al alumnado a sintetizar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y pasar la información verbal en gráfica y viceversa, como paso previo a la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realización los mapas conceptuales.</w:t>
      </w:r>
    </w:p>
    <w:p w14:paraId="591D5046" w14:textId="769E1AAD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Desarrollar técnicas de estudio que compensen sus dificultades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comprensivas, apoyándose en la información estructural más relevante del tema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(títulos, apartados y subapartados que tiene el tema, frases destacadas, etc.), y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en la información complementaria gráfica que acompaña los textos.</w:t>
      </w:r>
    </w:p>
    <w:p w14:paraId="65D83F3D" w14:textId="6D70ECAE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Graduar la presentación de las actividades en función de su dificultad e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incidir más en las informaciones nuevas, que se presenten por primera vez (como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el vocabulario nuevo de cada tema).</w:t>
      </w:r>
    </w:p>
    <w:p w14:paraId="585D3CE1" w14:textId="252585E9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Facilitar el uso de estrategias metodológicas para que el alumnado pueda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preparar previamente en casa, con recursos audiovisuales, el tema a tratar.</w:t>
      </w:r>
    </w:p>
    <w:p w14:paraId="0BF575C8" w14:textId="77777777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Realizar rol-</w:t>
      </w:r>
      <w:proofErr w:type="spellStart"/>
      <w:r w:rsidRPr="000C50A8">
        <w:rPr>
          <w:rFonts w:ascii="Comic Sans MS" w:hAnsi="Comic Sans MS"/>
          <w:sz w:val="20"/>
          <w:szCs w:val="20"/>
        </w:rPr>
        <w:t>playing</w:t>
      </w:r>
      <w:proofErr w:type="spellEnd"/>
      <w:r w:rsidRPr="000C50A8">
        <w:rPr>
          <w:rFonts w:ascii="Comic Sans MS" w:hAnsi="Comic Sans MS"/>
          <w:sz w:val="20"/>
          <w:szCs w:val="20"/>
        </w:rPr>
        <w:t xml:space="preserve"> como técnica para trabajar las destrezas pragmáticas.</w:t>
      </w:r>
    </w:p>
    <w:p w14:paraId="7D58E0FB" w14:textId="044460DA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Trabajar las habilidades pragmáticas a través de actividades y de juegos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a los que normalmente se juega en la clase, aprovecharlos para practicar la</w:t>
      </w:r>
      <w:r>
        <w:rPr>
          <w:rFonts w:ascii="Comic Sans MS" w:hAnsi="Comic Sans MS"/>
          <w:sz w:val="20"/>
          <w:szCs w:val="20"/>
        </w:rPr>
        <w:t xml:space="preserve"> </w:t>
      </w:r>
      <w:r w:rsidRPr="000C50A8">
        <w:rPr>
          <w:rFonts w:ascii="Comic Sans MS" w:hAnsi="Comic Sans MS"/>
          <w:sz w:val="20"/>
          <w:szCs w:val="20"/>
        </w:rPr>
        <w:t>intervención por turnos, la persuasión y el seguimiento de instrucciones.</w:t>
      </w:r>
    </w:p>
    <w:p w14:paraId="109B4E6C" w14:textId="55BBFCB6" w:rsidR="000C50A8" w:rsidRPr="000C50A8" w:rsidRDefault="000C50A8" w:rsidP="000C50A8">
      <w:pPr>
        <w:tabs>
          <w:tab w:val="left" w:pos="2400"/>
        </w:tabs>
        <w:jc w:val="both"/>
        <w:rPr>
          <w:rFonts w:ascii="Comic Sans MS" w:hAnsi="Comic Sans MS"/>
          <w:sz w:val="20"/>
          <w:szCs w:val="20"/>
        </w:rPr>
      </w:pPr>
      <w:r w:rsidRPr="000C50A8">
        <w:rPr>
          <w:rFonts w:ascii="Comic Sans MS" w:hAnsi="Comic Sans MS"/>
          <w:sz w:val="20"/>
          <w:szCs w:val="20"/>
        </w:rPr>
        <w:t>- Enseñar destrezas de negociación.</w:t>
      </w:r>
      <w:r w:rsidRPr="000C50A8">
        <w:rPr>
          <w:rFonts w:ascii="Comic Sans MS" w:hAnsi="Comic Sans MS"/>
          <w:sz w:val="20"/>
          <w:szCs w:val="20"/>
        </w:rPr>
        <w:cr/>
      </w:r>
    </w:p>
    <w:sectPr w:rsidR="000C50A8" w:rsidRPr="000C50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5546" w14:textId="77777777" w:rsidR="000A052A" w:rsidRDefault="000A052A" w:rsidP="00C27D54">
      <w:pPr>
        <w:spacing w:after="0" w:line="240" w:lineRule="auto"/>
      </w:pPr>
      <w:r>
        <w:separator/>
      </w:r>
    </w:p>
  </w:endnote>
  <w:endnote w:type="continuationSeparator" w:id="0">
    <w:p w14:paraId="2D771D31" w14:textId="77777777" w:rsidR="000A052A" w:rsidRDefault="000A052A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0B16" w14:textId="77777777" w:rsidR="000A052A" w:rsidRDefault="000A052A" w:rsidP="00C27D54">
      <w:pPr>
        <w:spacing w:after="0" w:line="240" w:lineRule="auto"/>
      </w:pPr>
      <w:r>
        <w:separator/>
      </w:r>
    </w:p>
  </w:footnote>
  <w:footnote w:type="continuationSeparator" w:id="0">
    <w:p w14:paraId="1FF4D531" w14:textId="77777777" w:rsidR="000A052A" w:rsidRDefault="000A052A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0A052A"/>
    <w:rsid w:val="000C50A8"/>
    <w:rsid w:val="002A78A0"/>
    <w:rsid w:val="004A3795"/>
    <w:rsid w:val="00543615"/>
    <w:rsid w:val="006220A5"/>
    <w:rsid w:val="007B0316"/>
    <w:rsid w:val="00A26417"/>
    <w:rsid w:val="00B52CD8"/>
    <w:rsid w:val="00BB7410"/>
    <w:rsid w:val="00BE427D"/>
    <w:rsid w:val="00C04ACB"/>
    <w:rsid w:val="00C27D54"/>
    <w:rsid w:val="00D41709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703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2023-09-16T17:47:00Z</dcterms:created>
  <dcterms:modified xsi:type="dcterms:W3CDTF">2023-09-16T17:47:00Z</dcterms:modified>
</cp:coreProperties>
</file>