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9B" w:rsidRDefault="00485BA8" w:rsidP="00485BA8">
      <w:pPr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PETERSON’S NERVE BLOCK</w:t>
      </w:r>
    </w:p>
    <w:p w:rsidR="00485BA8" w:rsidRDefault="00485BA8" w:rsidP="00485BA8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Indication:</w:t>
      </w:r>
      <w:r w:rsidR="00ED7580">
        <w:rPr>
          <w:rFonts w:ascii="Verdana" w:hAnsi="Verdana"/>
          <w:sz w:val="24"/>
          <w:szCs w:val="24"/>
          <w:lang w:val="en-US"/>
        </w:rPr>
        <w:t xml:space="preserve"> desensitizes cranial nerves that supply motor and sensory function to the eye –</w:t>
      </w:r>
      <w:proofErr w:type="spellStart"/>
      <w:r w:rsidR="00ED7580">
        <w:rPr>
          <w:rFonts w:ascii="Verdana" w:hAnsi="Verdana"/>
          <w:sz w:val="24"/>
          <w:szCs w:val="24"/>
          <w:lang w:val="en-US"/>
        </w:rPr>
        <w:t>oculomotor</w:t>
      </w:r>
      <w:proofErr w:type="spellEnd"/>
      <w:r w:rsidR="00ED7580">
        <w:rPr>
          <w:rFonts w:ascii="Verdana" w:hAnsi="Verdana"/>
          <w:sz w:val="24"/>
          <w:szCs w:val="24"/>
          <w:lang w:val="en-US"/>
        </w:rPr>
        <w:t xml:space="preserve"> (III), trochlear (IV), </w:t>
      </w:r>
      <w:proofErr w:type="spellStart"/>
      <w:r w:rsidR="00ED7580">
        <w:rPr>
          <w:rFonts w:ascii="Verdana" w:hAnsi="Verdana"/>
          <w:sz w:val="24"/>
          <w:szCs w:val="24"/>
          <w:lang w:val="en-US"/>
        </w:rPr>
        <w:t>abducens</w:t>
      </w:r>
      <w:proofErr w:type="spellEnd"/>
      <w:r w:rsidR="00ED7580">
        <w:rPr>
          <w:rFonts w:ascii="Verdana" w:hAnsi="Verdana"/>
          <w:sz w:val="24"/>
          <w:szCs w:val="24"/>
          <w:lang w:val="en-US"/>
        </w:rPr>
        <w:t xml:space="preserve"> (VI) and all three branches of the trigeminal nerve. It immobilize</w:t>
      </w:r>
      <w:r w:rsidR="00434C2B">
        <w:rPr>
          <w:rFonts w:ascii="Verdana" w:hAnsi="Verdana"/>
          <w:sz w:val="24"/>
          <w:szCs w:val="24"/>
          <w:lang w:val="en-US"/>
        </w:rPr>
        <w:t xml:space="preserve">s the globe and provides </w:t>
      </w:r>
      <w:proofErr w:type="spellStart"/>
      <w:r w:rsidR="00434C2B">
        <w:rPr>
          <w:rFonts w:ascii="Verdana" w:hAnsi="Verdana"/>
          <w:sz w:val="24"/>
          <w:szCs w:val="24"/>
          <w:lang w:val="en-US"/>
        </w:rPr>
        <w:t>anesthi</w:t>
      </w:r>
      <w:r w:rsidR="00ED7580">
        <w:rPr>
          <w:rFonts w:ascii="Verdana" w:hAnsi="Verdana"/>
          <w:sz w:val="24"/>
          <w:szCs w:val="24"/>
          <w:lang w:val="en-US"/>
        </w:rPr>
        <w:t>a</w:t>
      </w:r>
      <w:proofErr w:type="spellEnd"/>
      <w:r w:rsidR="00ED7580">
        <w:rPr>
          <w:rFonts w:ascii="Verdana" w:hAnsi="Verdana"/>
          <w:sz w:val="24"/>
          <w:szCs w:val="24"/>
          <w:lang w:val="en-US"/>
        </w:rPr>
        <w:t xml:space="preserve"> of the eye and orbit,</w:t>
      </w:r>
      <w:r w:rsidR="00434C2B">
        <w:rPr>
          <w:rFonts w:ascii="Verdana" w:hAnsi="Verdana"/>
          <w:sz w:val="24"/>
          <w:szCs w:val="24"/>
          <w:lang w:val="en-US"/>
        </w:rPr>
        <w:t xml:space="preserve"> but does not paralyze the</w:t>
      </w:r>
      <w:r w:rsidR="00ED7580">
        <w:rPr>
          <w:rFonts w:ascii="Verdana" w:hAnsi="Verdana"/>
          <w:sz w:val="24"/>
          <w:szCs w:val="24"/>
          <w:lang w:val="en-US"/>
        </w:rPr>
        <w:t xml:space="preserve"> eyelid</w:t>
      </w:r>
      <w:r w:rsidR="00434C2B">
        <w:rPr>
          <w:rFonts w:ascii="Verdana" w:hAnsi="Verdana"/>
          <w:sz w:val="24"/>
          <w:szCs w:val="24"/>
          <w:lang w:val="en-US"/>
        </w:rPr>
        <w:t>s</w:t>
      </w:r>
      <w:r w:rsidR="00ED7580">
        <w:rPr>
          <w:rFonts w:ascii="Verdana" w:hAnsi="Verdana"/>
          <w:sz w:val="24"/>
          <w:szCs w:val="24"/>
          <w:lang w:val="en-US"/>
        </w:rPr>
        <w:t xml:space="preserve">. Therefore, it is normally done along with the </w:t>
      </w:r>
      <w:proofErr w:type="spellStart"/>
      <w:r w:rsidR="00ED7580">
        <w:rPr>
          <w:rFonts w:ascii="Verdana" w:hAnsi="Verdana"/>
          <w:sz w:val="24"/>
          <w:szCs w:val="24"/>
          <w:lang w:val="en-US"/>
        </w:rPr>
        <w:t>auriculopalpebral</w:t>
      </w:r>
      <w:proofErr w:type="spellEnd"/>
      <w:r w:rsidR="00ED7580">
        <w:rPr>
          <w:rFonts w:ascii="Verdana" w:hAnsi="Verdana"/>
          <w:sz w:val="24"/>
          <w:szCs w:val="24"/>
          <w:lang w:val="en-US"/>
        </w:rPr>
        <w:t xml:space="preserve"> block which would prevent blinking during procedures.</w:t>
      </w:r>
    </w:p>
    <w:p w:rsidR="00A47C90" w:rsidRDefault="00485BA8" w:rsidP="00485BA8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Uses:</w:t>
      </w:r>
      <w:r w:rsidR="00ED7580">
        <w:rPr>
          <w:rFonts w:ascii="Verdana" w:hAnsi="Verdana"/>
          <w:sz w:val="24"/>
          <w:szCs w:val="24"/>
          <w:lang w:val="en-US"/>
        </w:rPr>
        <w:t xml:space="preserve"> eye ball</w:t>
      </w:r>
      <w:r w:rsidR="00434C2B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434C2B">
        <w:rPr>
          <w:rFonts w:ascii="Verdana" w:hAnsi="Verdana"/>
          <w:sz w:val="24"/>
          <w:szCs w:val="24"/>
          <w:lang w:val="en-US"/>
        </w:rPr>
        <w:t>enucleation</w:t>
      </w:r>
      <w:proofErr w:type="spellEnd"/>
      <w:r w:rsidR="00434C2B">
        <w:rPr>
          <w:rFonts w:ascii="Verdana" w:hAnsi="Verdana"/>
          <w:sz w:val="24"/>
          <w:szCs w:val="24"/>
          <w:lang w:val="en-US"/>
        </w:rPr>
        <w:t xml:space="preserve">, foreign body removal, </w:t>
      </w:r>
      <w:r w:rsidR="00BE42F5">
        <w:rPr>
          <w:rFonts w:ascii="Verdana" w:hAnsi="Verdana"/>
          <w:sz w:val="24"/>
          <w:szCs w:val="24"/>
          <w:lang w:val="en-US"/>
        </w:rPr>
        <w:t xml:space="preserve">ocular </w:t>
      </w:r>
      <w:r w:rsidR="00434C2B">
        <w:rPr>
          <w:rFonts w:ascii="Verdana" w:hAnsi="Verdana"/>
          <w:sz w:val="24"/>
          <w:szCs w:val="24"/>
          <w:lang w:val="en-US"/>
        </w:rPr>
        <w:t>mass removals</w:t>
      </w:r>
      <w:r w:rsidR="009E1ED1">
        <w:rPr>
          <w:rFonts w:ascii="Verdana" w:hAnsi="Verdana"/>
          <w:sz w:val="24"/>
          <w:szCs w:val="24"/>
          <w:lang w:val="en-US"/>
        </w:rPr>
        <w:t>, horn procedures in adult bovine.</w:t>
      </w:r>
    </w:p>
    <w:p w:rsidR="002F3C34" w:rsidRDefault="00A47C90" w:rsidP="00485BA8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eastAsia="en-TT"/>
        </w:rPr>
        <w:drawing>
          <wp:inline distT="0" distB="0" distL="0" distR="0">
            <wp:extent cx="3562350" cy="265972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erson's blo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690" cy="266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5BA8">
        <w:rPr>
          <w:rFonts w:ascii="Verdana" w:hAnsi="Verdana"/>
          <w:sz w:val="24"/>
          <w:szCs w:val="24"/>
          <w:lang w:val="en-US"/>
        </w:rPr>
        <w:br/>
        <w:t>Location:</w:t>
      </w:r>
      <w:r w:rsidR="00ED7580">
        <w:rPr>
          <w:rFonts w:ascii="Verdana" w:hAnsi="Verdana"/>
          <w:sz w:val="24"/>
          <w:szCs w:val="24"/>
          <w:lang w:val="en-US"/>
        </w:rPr>
        <w:t xml:space="preserve"> </w:t>
      </w:r>
      <w:r w:rsidR="002F3C34">
        <w:rPr>
          <w:rFonts w:ascii="Verdana" w:hAnsi="Verdana"/>
          <w:sz w:val="24"/>
          <w:szCs w:val="24"/>
          <w:lang w:val="en-US"/>
        </w:rPr>
        <w:t xml:space="preserve">the bony notch created by the supraorbital process (green) and </w:t>
      </w:r>
      <w:proofErr w:type="spellStart"/>
      <w:r w:rsidR="002F3C34">
        <w:rPr>
          <w:rFonts w:ascii="Verdana" w:hAnsi="Verdana"/>
          <w:sz w:val="24"/>
          <w:szCs w:val="24"/>
          <w:lang w:val="en-US"/>
        </w:rPr>
        <w:t>zygomatic</w:t>
      </w:r>
      <w:proofErr w:type="spellEnd"/>
      <w:r w:rsidR="002F3C34">
        <w:rPr>
          <w:rFonts w:ascii="Verdana" w:hAnsi="Verdana"/>
          <w:sz w:val="24"/>
          <w:szCs w:val="24"/>
          <w:lang w:val="en-US"/>
        </w:rPr>
        <w:t xml:space="preserve"> arch (pink), around the coronoid process of the mandible (blue).</w:t>
      </w:r>
    </w:p>
    <w:p w:rsidR="00485BA8" w:rsidRDefault="00485BA8" w:rsidP="00485BA8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br/>
        <w:t>Method:</w:t>
      </w:r>
    </w:p>
    <w:p w:rsidR="0049638C" w:rsidRDefault="002F3C34" w:rsidP="002F3C3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The animal is properly </w:t>
      </w:r>
      <w:r w:rsidR="00434C2B">
        <w:rPr>
          <w:rFonts w:ascii="Verdana" w:hAnsi="Verdana"/>
          <w:sz w:val="24"/>
          <w:szCs w:val="24"/>
          <w:lang w:val="en-US"/>
        </w:rPr>
        <w:t xml:space="preserve">restrained </w:t>
      </w:r>
      <w:r>
        <w:rPr>
          <w:rFonts w:ascii="Verdana" w:hAnsi="Verdana"/>
          <w:sz w:val="24"/>
          <w:szCs w:val="24"/>
          <w:lang w:val="en-US"/>
        </w:rPr>
        <w:t>chute, st</w:t>
      </w:r>
      <w:r w:rsidR="0049638C">
        <w:rPr>
          <w:rFonts w:ascii="Verdana" w:hAnsi="Verdana"/>
          <w:sz w:val="24"/>
          <w:szCs w:val="24"/>
          <w:lang w:val="en-US"/>
        </w:rPr>
        <w:t xml:space="preserve">anchion, halter, nose clamp), sedation of fractious animals may be required using </w:t>
      </w:r>
      <w:proofErr w:type="spellStart"/>
      <w:r w:rsidR="0049638C">
        <w:rPr>
          <w:rFonts w:ascii="Verdana" w:hAnsi="Verdana"/>
          <w:sz w:val="24"/>
          <w:szCs w:val="24"/>
          <w:lang w:val="en-US"/>
        </w:rPr>
        <w:t>xylazine</w:t>
      </w:r>
      <w:proofErr w:type="spellEnd"/>
      <w:r w:rsidR="0049638C">
        <w:rPr>
          <w:rFonts w:ascii="Verdana" w:hAnsi="Verdana"/>
          <w:sz w:val="24"/>
          <w:szCs w:val="24"/>
          <w:lang w:val="en-US"/>
        </w:rPr>
        <w:t>.</w:t>
      </w:r>
    </w:p>
    <w:p w:rsidR="002F3C34" w:rsidRDefault="0049638C" w:rsidP="002F3C3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 T</w:t>
      </w:r>
      <w:r w:rsidR="002F3C34">
        <w:rPr>
          <w:rFonts w:ascii="Verdana" w:hAnsi="Verdana"/>
          <w:sz w:val="24"/>
          <w:szCs w:val="24"/>
          <w:lang w:val="en-US"/>
        </w:rPr>
        <w:t xml:space="preserve">he area caudal to the eye along the </w:t>
      </w:r>
      <w:proofErr w:type="spellStart"/>
      <w:r w:rsidR="002F3C34">
        <w:rPr>
          <w:rFonts w:ascii="Verdana" w:hAnsi="Verdana"/>
          <w:sz w:val="24"/>
          <w:szCs w:val="24"/>
          <w:lang w:val="en-US"/>
        </w:rPr>
        <w:t>zygomatic</w:t>
      </w:r>
      <w:proofErr w:type="spellEnd"/>
      <w:r w:rsidR="002F3C34">
        <w:rPr>
          <w:rFonts w:ascii="Verdana" w:hAnsi="Verdana"/>
          <w:sz w:val="24"/>
          <w:szCs w:val="24"/>
          <w:lang w:val="en-US"/>
        </w:rPr>
        <w:t xml:space="preserve"> arch to the cranial edge of the ear is </w:t>
      </w:r>
      <w:r>
        <w:rPr>
          <w:rFonts w:ascii="Verdana" w:hAnsi="Verdana"/>
          <w:sz w:val="24"/>
          <w:szCs w:val="24"/>
          <w:lang w:val="en-US"/>
        </w:rPr>
        <w:t xml:space="preserve">then </w:t>
      </w:r>
      <w:r w:rsidR="002F3C34">
        <w:rPr>
          <w:rFonts w:ascii="Verdana" w:hAnsi="Verdana"/>
          <w:sz w:val="24"/>
          <w:szCs w:val="24"/>
          <w:lang w:val="en-US"/>
        </w:rPr>
        <w:t>surgically prepared.</w:t>
      </w:r>
    </w:p>
    <w:p w:rsidR="002F3C34" w:rsidRDefault="005052C6" w:rsidP="002F3C3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 spinal needle</w:t>
      </w:r>
      <w:r w:rsidR="009E1ED1">
        <w:rPr>
          <w:rFonts w:ascii="Verdana" w:hAnsi="Verdana"/>
          <w:sz w:val="24"/>
          <w:szCs w:val="24"/>
          <w:lang w:val="en-US"/>
        </w:rPr>
        <w:t xml:space="preserve"> (18 </w:t>
      </w:r>
      <w:proofErr w:type="spellStart"/>
      <w:r w:rsidR="009E1ED1">
        <w:rPr>
          <w:rFonts w:ascii="Verdana" w:hAnsi="Verdana"/>
          <w:sz w:val="24"/>
          <w:szCs w:val="24"/>
          <w:lang w:val="en-US"/>
        </w:rPr>
        <w:t>guage</w:t>
      </w:r>
      <w:proofErr w:type="spellEnd"/>
      <w:r w:rsidR="009E1ED1">
        <w:rPr>
          <w:rFonts w:ascii="Verdana" w:hAnsi="Verdana"/>
          <w:sz w:val="24"/>
          <w:szCs w:val="24"/>
          <w:lang w:val="en-US"/>
        </w:rPr>
        <w:t>, 10cm long)</w:t>
      </w:r>
      <w:r>
        <w:rPr>
          <w:rFonts w:ascii="Verdana" w:hAnsi="Verdana"/>
          <w:sz w:val="24"/>
          <w:szCs w:val="24"/>
          <w:lang w:val="en-US"/>
        </w:rPr>
        <w:t xml:space="preserve"> </w:t>
      </w:r>
      <w:r w:rsidR="00E920C8">
        <w:rPr>
          <w:rFonts w:ascii="Verdana" w:hAnsi="Verdana"/>
          <w:sz w:val="24"/>
          <w:szCs w:val="24"/>
          <w:lang w:val="en-US"/>
        </w:rPr>
        <w:t>is then inserted</w:t>
      </w:r>
      <w:r w:rsidR="00434C2B">
        <w:rPr>
          <w:rFonts w:ascii="Verdana" w:hAnsi="Verdana"/>
          <w:sz w:val="24"/>
          <w:szCs w:val="24"/>
          <w:lang w:val="en-US"/>
        </w:rPr>
        <w:t xml:space="preserve"> at a caudal angle from the notch between the </w:t>
      </w:r>
      <w:proofErr w:type="spellStart"/>
      <w:r w:rsidR="00434C2B">
        <w:rPr>
          <w:rFonts w:ascii="Verdana" w:hAnsi="Verdana"/>
          <w:sz w:val="24"/>
          <w:szCs w:val="24"/>
          <w:lang w:val="en-US"/>
        </w:rPr>
        <w:t>zygomatic</w:t>
      </w:r>
      <w:proofErr w:type="spellEnd"/>
      <w:r w:rsidR="00434C2B">
        <w:rPr>
          <w:rFonts w:ascii="Verdana" w:hAnsi="Verdana"/>
          <w:sz w:val="24"/>
          <w:szCs w:val="24"/>
          <w:lang w:val="en-US"/>
        </w:rPr>
        <w:t xml:space="preserve"> arch and the supraorbital process toward the back of the eye.</w:t>
      </w:r>
    </w:p>
    <w:p w:rsidR="00434C2B" w:rsidRDefault="00434C2B" w:rsidP="002F3C3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The needle is directed posterior and walked off the coronoid process anteriorly and advanced to the </w:t>
      </w:r>
      <w:proofErr w:type="spellStart"/>
      <w:r>
        <w:rPr>
          <w:rFonts w:ascii="Verdana" w:hAnsi="Verdana"/>
          <w:sz w:val="24"/>
          <w:szCs w:val="24"/>
          <w:lang w:val="en-US"/>
        </w:rPr>
        <w:t>pterygopalatine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fossa.</w:t>
      </w:r>
    </w:p>
    <w:p w:rsidR="00434C2B" w:rsidRDefault="00434C2B" w:rsidP="002F3C3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15-20mls of </w:t>
      </w:r>
      <w:proofErr w:type="spellStart"/>
      <w:r w:rsidR="006F4AA5">
        <w:rPr>
          <w:rFonts w:ascii="Verdana" w:hAnsi="Verdana"/>
          <w:sz w:val="24"/>
          <w:szCs w:val="24"/>
          <w:lang w:val="en-US"/>
        </w:rPr>
        <w:t>lidocaine</w:t>
      </w:r>
      <w:proofErr w:type="spellEnd"/>
      <w:r w:rsidR="006F4AA5">
        <w:rPr>
          <w:rFonts w:ascii="Verdana" w:hAnsi="Verdana"/>
          <w:sz w:val="24"/>
          <w:szCs w:val="24"/>
          <w:lang w:val="en-US"/>
        </w:rPr>
        <w:t xml:space="preserve"> is then injected, 10-15mls is injected first and an additional 5ml is deposited as the needle is slowly withdrawn.</w:t>
      </w:r>
    </w:p>
    <w:p w:rsidR="006F4AA5" w:rsidRDefault="006F4AA5" w:rsidP="002F3C3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proofErr w:type="spellStart"/>
      <w:r>
        <w:rPr>
          <w:rFonts w:ascii="Verdana" w:hAnsi="Verdana"/>
          <w:sz w:val="24"/>
          <w:szCs w:val="24"/>
          <w:lang w:val="en-US"/>
        </w:rPr>
        <w:t>Mydriasis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indicates a successful block.</w:t>
      </w:r>
    </w:p>
    <w:p w:rsidR="00A47C90" w:rsidRDefault="00A47C90" w:rsidP="00434C2B">
      <w:pPr>
        <w:ind w:left="360"/>
        <w:rPr>
          <w:rFonts w:ascii="Verdana" w:hAnsi="Verdana"/>
          <w:sz w:val="24"/>
          <w:szCs w:val="24"/>
          <w:lang w:val="en-US"/>
        </w:rPr>
      </w:pPr>
    </w:p>
    <w:p w:rsidR="00434C2B" w:rsidRDefault="009E1ED1" w:rsidP="00434C2B">
      <w:pPr>
        <w:ind w:left="36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Advantages:</w:t>
      </w:r>
    </w:p>
    <w:p w:rsidR="009E1ED1" w:rsidRDefault="009E1ED1" w:rsidP="009E1ED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More effective than alternative techniques, once correctly done.</w:t>
      </w:r>
    </w:p>
    <w:p w:rsidR="009E1ED1" w:rsidRDefault="009E1ED1" w:rsidP="009E1ED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Safer than the </w:t>
      </w:r>
      <w:proofErr w:type="spellStart"/>
      <w:r>
        <w:rPr>
          <w:rFonts w:ascii="Verdana" w:hAnsi="Verdana"/>
          <w:sz w:val="24"/>
          <w:szCs w:val="24"/>
          <w:lang w:val="en-US"/>
        </w:rPr>
        <w:t>retrobulbar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block as there is a reduced risk of globe penetration and hemorrhage.</w:t>
      </w:r>
    </w:p>
    <w:p w:rsidR="009E1ED1" w:rsidRDefault="009E1ED1" w:rsidP="009E1ED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There is less inflammation with this block than with infiltration into the eyelids and orbit with local anesthetics.</w:t>
      </w:r>
    </w:p>
    <w:p w:rsidR="006F4AA5" w:rsidRDefault="006F4AA5" w:rsidP="006F4AA5">
      <w:pPr>
        <w:ind w:left="36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Disadvantages:</w:t>
      </w:r>
    </w:p>
    <w:p w:rsidR="006F4AA5" w:rsidRPr="006F4AA5" w:rsidRDefault="006F4AA5" w:rsidP="006F4AA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The technique is a bit more challenging to perform </w:t>
      </w:r>
      <w:bookmarkStart w:id="0" w:name="_GoBack"/>
      <w:bookmarkEnd w:id="0"/>
      <w:r>
        <w:rPr>
          <w:rFonts w:ascii="Verdana" w:hAnsi="Verdana"/>
          <w:sz w:val="24"/>
          <w:szCs w:val="24"/>
          <w:lang w:val="en-US"/>
        </w:rPr>
        <w:t>than alternative methods.</w:t>
      </w:r>
    </w:p>
    <w:p w:rsidR="009E1ED1" w:rsidRDefault="00434C2B" w:rsidP="00434C2B">
      <w:pPr>
        <w:ind w:left="36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Complications:</w:t>
      </w:r>
    </w:p>
    <w:p w:rsidR="009E1ED1" w:rsidRDefault="009E1ED1" w:rsidP="009E1ED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Apnea</w:t>
      </w:r>
    </w:p>
    <w:p w:rsidR="009E1ED1" w:rsidRDefault="009E1ED1" w:rsidP="009E1ED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Death </w:t>
      </w:r>
    </w:p>
    <w:p w:rsidR="00434C2B" w:rsidRPr="009E1ED1" w:rsidRDefault="00434C2B" w:rsidP="009E1ED1">
      <w:pPr>
        <w:ind w:left="360"/>
        <w:rPr>
          <w:rFonts w:ascii="Verdana" w:hAnsi="Verdana"/>
          <w:sz w:val="24"/>
          <w:szCs w:val="24"/>
          <w:lang w:val="en-US"/>
        </w:rPr>
      </w:pPr>
      <w:r w:rsidRPr="009E1ED1">
        <w:rPr>
          <w:rFonts w:ascii="Verdana" w:hAnsi="Verdana"/>
          <w:sz w:val="24"/>
          <w:szCs w:val="24"/>
          <w:lang w:val="en-US"/>
        </w:rPr>
        <w:br/>
      </w:r>
    </w:p>
    <w:sectPr w:rsidR="00434C2B" w:rsidRPr="009E1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F1E52"/>
    <w:multiLevelType w:val="hybridMultilevel"/>
    <w:tmpl w:val="4FF4B296"/>
    <w:lvl w:ilvl="0" w:tplc="BAD8A4C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A8"/>
    <w:rsid w:val="002F3C34"/>
    <w:rsid w:val="00434C2B"/>
    <w:rsid w:val="00485BA8"/>
    <w:rsid w:val="0049638C"/>
    <w:rsid w:val="005052C6"/>
    <w:rsid w:val="006F4AA5"/>
    <w:rsid w:val="00717C9B"/>
    <w:rsid w:val="009E1ED1"/>
    <w:rsid w:val="00A47C90"/>
    <w:rsid w:val="00BE42F5"/>
    <w:rsid w:val="00E920C8"/>
    <w:rsid w:val="00ED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3FC42-D670-4370-AB7D-F95FBA96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273</Words>
  <Characters>1557</Characters>
  <Application>Microsoft Office Word</Application>
  <DocSecurity>0</DocSecurity>
  <Lines>12</Lines>
  <Paragraphs>3</Paragraphs>
  <ScaleCrop>false</ScaleCrop>
  <Company>HP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Ramdhan</dc:creator>
  <cp:keywords/>
  <dc:description/>
  <cp:lastModifiedBy>Celine Ramdhan</cp:lastModifiedBy>
  <cp:revision>21</cp:revision>
  <dcterms:created xsi:type="dcterms:W3CDTF">2023-09-30T22:25:00Z</dcterms:created>
  <dcterms:modified xsi:type="dcterms:W3CDTF">2023-10-01T14:18:00Z</dcterms:modified>
</cp:coreProperties>
</file>